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3C9C6" w14:textId="77777777" w:rsidR="004A0CD7" w:rsidRDefault="004A0CD7"/>
    <w:tbl>
      <w:tblPr>
        <w:tblStyle w:val="Grilledutableau"/>
        <w:tblW w:w="1077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5"/>
        <w:gridCol w:w="2409"/>
        <w:gridCol w:w="1276"/>
        <w:gridCol w:w="5959"/>
      </w:tblGrid>
      <w:tr w:rsidR="00593D34" w14:paraId="0E87A4CA" w14:textId="77777777" w:rsidTr="00791D71">
        <w:trPr>
          <w:trHeight w:val="140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0066"/>
          </w:tcPr>
          <w:p w14:paraId="399059B1" w14:textId="77777777" w:rsidR="00593D34" w:rsidRPr="00593D34" w:rsidRDefault="00791D71" w:rsidP="00F41951">
            <w:pPr>
              <w:spacing w:before="60"/>
              <w:ind w:right="-11"/>
              <w:rPr>
                <w:color w:val="000000" w:themeColor="text1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Tool Box by Pôle Mer Bretagne Atlantique</w:t>
            </w:r>
          </w:p>
        </w:tc>
        <w:tc>
          <w:tcPr>
            <w:tcW w:w="7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0066"/>
          </w:tcPr>
          <w:p w14:paraId="71CDADF2" w14:textId="77777777" w:rsidR="00593D34" w:rsidRDefault="00265E14" w:rsidP="00593D34">
            <w:pPr>
              <w:spacing w:before="120"/>
              <w:ind w:right="-567"/>
              <w:rPr>
                <w:color w:val="000000" w:themeColor="text1"/>
                <w:sz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La </w:t>
            </w:r>
            <w:r w:rsidR="000B506D">
              <w:rPr>
                <w:color w:val="000000" w:themeColor="text1"/>
                <w:sz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Filière Mer</w:t>
            </w:r>
            <w:r>
              <w:rPr>
                <w:color w:val="000000" w:themeColor="text1"/>
                <w:sz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accompagne votre projet</w:t>
            </w:r>
          </w:p>
          <w:p w14:paraId="7A970429" w14:textId="77777777" w:rsidR="00F41951" w:rsidRPr="00344721" w:rsidRDefault="00F41951" w:rsidP="00593D34">
            <w:pPr>
              <w:spacing w:before="120"/>
              <w:ind w:right="-567"/>
              <w:rPr>
                <w:sz w:val="28"/>
              </w:rPr>
            </w:pPr>
          </w:p>
        </w:tc>
      </w:tr>
      <w:tr w:rsidR="00EA37F4" w14:paraId="71FFDA83" w14:textId="77777777" w:rsidTr="00C569DA"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14:paraId="04C991A8" w14:textId="77777777" w:rsidR="00EA37F4" w:rsidRDefault="00EA37F4" w:rsidP="00EF1D4C">
            <w:pPr>
              <w:ind w:right="-567"/>
            </w:pPr>
          </w:p>
          <w:p w14:paraId="43E59D51" w14:textId="77777777" w:rsidR="00EA37F4" w:rsidRDefault="00EA37F4" w:rsidP="00EF1D4C">
            <w:pPr>
              <w:ind w:right="-567"/>
            </w:pPr>
            <w:r>
              <w:object w:dxaOrig="795" w:dyaOrig="825" w14:anchorId="2A2D5E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75pt;height:41.25pt" o:ole="">
                  <v:imagedata r:id="rId7" o:title=""/>
                </v:shape>
                <o:OLEObject Type="Embed" ProgID="PBrush" ShapeID="_x0000_i1025" DrawAspect="Content" ObjectID="_1634718796" r:id="rId8"/>
              </w:objec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14:paraId="5AD10A9C" w14:textId="77777777" w:rsidR="00EA37F4" w:rsidRPr="00C64650" w:rsidRDefault="00EA37F4" w:rsidP="00EF1D4C">
            <w:pPr>
              <w:ind w:right="-567"/>
            </w:pPr>
          </w:p>
          <w:p w14:paraId="2090E8E0" w14:textId="77777777" w:rsidR="00EA37F4" w:rsidRPr="00C64650" w:rsidRDefault="00EA37F4" w:rsidP="00EF1D4C">
            <w:pPr>
              <w:spacing w:before="240"/>
              <w:ind w:right="-567"/>
            </w:pPr>
            <w:r w:rsidRPr="00C64650">
              <w:rPr>
                <w:color w:val="808080" w:themeColor="background1" w:themeShade="80"/>
                <w:sz w:val="32"/>
              </w:rPr>
              <w:t>Publics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</w:tcPr>
          <w:p w14:paraId="7242A9EC" w14:textId="77777777" w:rsidR="00EA37F4" w:rsidRDefault="00EA37F4" w:rsidP="00EF1D4C">
            <w:pPr>
              <w:ind w:right="-567"/>
            </w:pPr>
            <w:r>
              <w:object w:dxaOrig="1245" w:dyaOrig="2955" w14:anchorId="2992C303">
                <v:shape id="_x0000_i1026" type="#_x0000_t75" style="width:53.25pt;height:126.75pt" o:ole="">
                  <v:imagedata r:id="rId9" o:title=""/>
                </v:shape>
                <o:OLEObject Type="Embed" ProgID="PBrush" ShapeID="_x0000_i1026" DrawAspect="Content" ObjectID="_1634718797" r:id="rId10"/>
              </w:object>
            </w:r>
          </w:p>
          <w:p w14:paraId="027DA6B1" w14:textId="77777777" w:rsidR="00EA37F4" w:rsidRDefault="00EA37F4" w:rsidP="00EF1D4C">
            <w:pPr>
              <w:ind w:right="-567"/>
            </w:pPr>
          </w:p>
          <w:p w14:paraId="297093C4" w14:textId="77777777" w:rsidR="00EA37F4" w:rsidRDefault="00EA37F4" w:rsidP="00EF1D4C">
            <w:pPr>
              <w:ind w:right="-567"/>
            </w:pPr>
          </w:p>
          <w:p w14:paraId="5EE19A46" w14:textId="77777777" w:rsidR="00EA37F4" w:rsidRDefault="00EA37F4" w:rsidP="00EF1D4C">
            <w:pPr>
              <w:ind w:right="-567"/>
            </w:pPr>
          </w:p>
          <w:p w14:paraId="0FE858A2" w14:textId="77777777" w:rsidR="00EA37F4" w:rsidRDefault="00EA37F4" w:rsidP="00EF1D4C">
            <w:pPr>
              <w:ind w:right="-567"/>
            </w:pPr>
          </w:p>
          <w:p w14:paraId="5F9CF33A" w14:textId="77777777" w:rsidR="00EA37F4" w:rsidRDefault="00EA37F4" w:rsidP="00EF1D4C">
            <w:pPr>
              <w:ind w:right="-567"/>
            </w:pPr>
            <w:r>
              <w:object w:dxaOrig="1275" w:dyaOrig="2910" w14:anchorId="7E50231A">
                <v:shape id="_x0000_i1027" type="#_x0000_t75" style="width:53.25pt;height:121.5pt" o:ole="">
                  <v:imagedata r:id="rId11" o:title=""/>
                </v:shape>
                <o:OLEObject Type="Embed" ProgID="PBrush" ShapeID="_x0000_i1027" DrawAspect="Content" ObjectID="_1634718798" r:id="rId12"/>
              </w:object>
            </w:r>
          </w:p>
        </w:tc>
        <w:tc>
          <w:tcPr>
            <w:tcW w:w="5959" w:type="dxa"/>
            <w:vMerge w:val="restart"/>
            <w:tcBorders>
              <w:top w:val="nil"/>
              <w:left w:val="nil"/>
              <w:right w:val="nil"/>
            </w:tcBorders>
          </w:tcPr>
          <w:p w14:paraId="232BD0A3" w14:textId="77777777" w:rsidR="009E7EB8" w:rsidRDefault="009E7EB8" w:rsidP="009E7EB8">
            <w:pPr>
              <w:spacing w:before="240"/>
              <w:ind w:right="-108"/>
              <w:rPr>
                <w:color w:val="7F7F7F" w:themeColor="text1" w:themeTint="80"/>
                <w:sz w:val="28"/>
              </w:rPr>
            </w:pPr>
            <w:r w:rsidRPr="004A55E1">
              <w:rPr>
                <w:color w:val="7F7F7F" w:themeColor="text1" w:themeTint="80"/>
                <w:sz w:val="28"/>
              </w:rPr>
              <w:t>Objectif</w:t>
            </w:r>
          </w:p>
          <w:p w14:paraId="62EFCB83" w14:textId="74E61F6C" w:rsidR="00DF19AB" w:rsidRPr="000B506D" w:rsidRDefault="000B506D" w:rsidP="00FB72C1">
            <w:pPr>
              <w:spacing w:before="240"/>
              <w:ind w:right="-108"/>
              <w:jc w:val="both"/>
              <w:rPr>
                <w:color w:val="000000" w:themeColor="text1"/>
                <w:sz w:val="20"/>
              </w:rPr>
            </w:pPr>
            <w:r w:rsidRPr="000B506D">
              <w:rPr>
                <w:color w:val="000000" w:themeColor="text1"/>
                <w:sz w:val="20"/>
              </w:rPr>
              <w:t>La Filière Mer</w:t>
            </w:r>
            <w:r w:rsidR="00265E14">
              <w:rPr>
                <w:color w:val="000000" w:themeColor="text1"/>
                <w:sz w:val="20"/>
              </w:rPr>
              <w:t xml:space="preserve"> du</w:t>
            </w:r>
            <w:r w:rsidRPr="000B506D">
              <w:rPr>
                <w:color w:val="000000" w:themeColor="text1"/>
                <w:sz w:val="20"/>
              </w:rPr>
              <w:t xml:space="preserve"> </w:t>
            </w:r>
            <w:r w:rsidR="00265E14" w:rsidRPr="000B506D">
              <w:rPr>
                <w:color w:val="000000" w:themeColor="text1"/>
                <w:sz w:val="20"/>
              </w:rPr>
              <w:t xml:space="preserve">Crédit Agricole du Finistère </w:t>
            </w:r>
            <w:r w:rsidRPr="000B506D">
              <w:rPr>
                <w:color w:val="000000" w:themeColor="text1"/>
                <w:sz w:val="20"/>
              </w:rPr>
              <w:t xml:space="preserve">accompagne  les domaines tels que les EMR, les </w:t>
            </w:r>
            <w:r w:rsidR="00FB72C1">
              <w:rPr>
                <w:color w:val="000000" w:themeColor="text1"/>
                <w:sz w:val="20"/>
              </w:rPr>
              <w:t>b</w:t>
            </w:r>
            <w:r w:rsidRPr="000B506D">
              <w:rPr>
                <w:color w:val="000000" w:themeColor="text1"/>
                <w:sz w:val="20"/>
              </w:rPr>
              <w:t xml:space="preserve">iotechnologies, les </w:t>
            </w:r>
            <w:r w:rsidR="00FB72C1">
              <w:rPr>
                <w:color w:val="000000" w:themeColor="text1"/>
                <w:sz w:val="20"/>
              </w:rPr>
              <w:t>a</w:t>
            </w:r>
            <w:r w:rsidRPr="000B506D">
              <w:rPr>
                <w:color w:val="000000" w:themeColor="text1"/>
                <w:sz w:val="20"/>
              </w:rPr>
              <w:t>lgues, l’</w:t>
            </w:r>
            <w:r w:rsidR="00FB72C1">
              <w:rPr>
                <w:color w:val="000000" w:themeColor="text1"/>
                <w:sz w:val="20"/>
              </w:rPr>
              <w:t>o</w:t>
            </w:r>
            <w:r w:rsidRPr="000B506D">
              <w:rPr>
                <w:color w:val="000000" w:themeColor="text1"/>
                <w:sz w:val="20"/>
              </w:rPr>
              <w:t xml:space="preserve">céanographie, la </w:t>
            </w:r>
            <w:r w:rsidR="00FB72C1">
              <w:rPr>
                <w:color w:val="000000" w:themeColor="text1"/>
                <w:sz w:val="20"/>
              </w:rPr>
              <w:t>c</w:t>
            </w:r>
            <w:r w:rsidRPr="000B506D">
              <w:rPr>
                <w:color w:val="000000" w:themeColor="text1"/>
                <w:sz w:val="20"/>
              </w:rPr>
              <w:t xml:space="preserve">yber sécurité, la </w:t>
            </w:r>
            <w:r w:rsidR="00FB72C1">
              <w:rPr>
                <w:color w:val="000000" w:themeColor="text1"/>
                <w:sz w:val="20"/>
              </w:rPr>
              <w:t>p</w:t>
            </w:r>
            <w:r w:rsidRPr="000B506D">
              <w:rPr>
                <w:color w:val="000000" w:themeColor="text1"/>
                <w:sz w:val="20"/>
              </w:rPr>
              <w:t xml:space="preserve">êche, le  </w:t>
            </w:r>
            <w:r w:rsidR="00FB72C1">
              <w:rPr>
                <w:color w:val="000000" w:themeColor="text1"/>
                <w:sz w:val="20"/>
              </w:rPr>
              <w:t>n</w:t>
            </w:r>
            <w:r w:rsidRPr="000B506D">
              <w:rPr>
                <w:color w:val="000000" w:themeColor="text1"/>
                <w:sz w:val="20"/>
              </w:rPr>
              <w:t xml:space="preserve">autisme, le </w:t>
            </w:r>
            <w:r w:rsidR="00FB72C1">
              <w:rPr>
                <w:color w:val="000000" w:themeColor="text1"/>
                <w:sz w:val="20"/>
              </w:rPr>
              <w:t>n</w:t>
            </w:r>
            <w:r w:rsidRPr="000B506D">
              <w:rPr>
                <w:color w:val="000000" w:themeColor="text1"/>
                <w:sz w:val="20"/>
              </w:rPr>
              <w:t>aval… en vue de favoris</w:t>
            </w:r>
            <w:r w:rsidR="00B374EE">
              <w:rPr>
                <w:color w:val="000000" w:themeColor="text1"/>
                <w:sz w:val="20"/>
              </w:rPr>
              <w:t>er des relais de croissance et</w:t>
            </w:r>
            <w:r w:rsidRPr="000B506D">
              <w:rPr>
                <w:color w:val="000000" w:themeColor="text1"/>
                <w:sz w:val="20"/>
              </w:rPr>
              <w:t xml:space="preserve"> cré</w:t>
            </w:r>
            <w:r w:rsidR="00B374EE">
              <w:rPr>
                <w:color w:val="000000" w:themeColor="text1"/>
                <w:sz w:val="20"/>
              </w:rPr>
              <w:t>er du chiffre d’affaires et des emplois</w:t>
            </w:r>
            <w:r w:rsidRPr="000B506D">
              <w:rPr>
                <w:color w:val="000000" w:themeColor="text1"/>
                <w:sz w:val="20"/>
              </w:rPr>
              <w:t xml:space="preserve"> en Finistère.</w:t>
            </w:r>
          </w:p>
          <w:p w14:paraId="245F59AD" w14:textId="77777777" w:rsidR="00DF19AB" w:rsidRDefault="00DF19AB" w:rsidP="000B506D">
            <w:pPr>
              <w:spacing w:before="240"/>
              <w:ind w:right="-108"/>
              <w:jc w:val="right"/>
              <w:rPr>
                <w:i/>
                <w:color w:val="000000" w:themeColor="text1"/>
                <w:sz w:val="20"/>
              </w:rPr>
            </w:pPr>
          </w:p>
          <w:p w14:paraId="790009B3" w14:textId="77777777" w:rsidR="00681618" w:rsidRDefault="00681618" w:rsidP="00C569DA">
            <w:pPr>
              <w:spacing w:before="240"/>
              <w:ind w:right="-108"/>
              <w:rPr>
                <w:color w:val="7F7F7F" w:themeColor="text1" w:themeTint="80"/>
                <w:sz w:val="28"/>
              </w:rPr>
            </w:pPr>
          </w:p>
          <w:p w14:paraId="11811FA7" w14:textId="77777777" w:rsidR="00EA37F4" w:rsidRPr="009E7EB8" w:rsidRDefault="00EA37F4" w:rsidP="00C569DA">
            <w:pPr>
              <w:spacing w:before="240"/>
              <w:ind w:right="-108"/>
              <w:rPr>
                <w:color w:val="7F7F7F" w:themeColor="text1" w:themeTint="80"/>
                <w:sz w:val="28"/>
              </w:rPr>
            </w:pPr>
            <w:r w:rsidRPr="009E7EB8">
              <w:rPr>
                <w:color w:val="7F7F7F" w:themeColor="text1" w:themeTint="80"/>
                <w:sz w:val="28"/>
              </w:rPr>
              <w:t>Contenu</w:t>
            </w:r>
          </w:p>
          <w:p w14:paraId="21A7F474" w14:textId="77777777" w:rsidR="00065856" w:rsidRPr="00C308DF" w:rsidRDefault="00065856" w:rsidP="00065856">
            <w:pPr>
              <w:ind w:right="-108"/>
              <w:rPr>
                <w:i/>
                <w:color w:val="000000" w:themeColor="text1"/>
                <w:sz w:val="20"/>
              </w:rPr>
            </w:pPr>
          </w:p>
          <w:p w14:paraId="4359D51D" w14:textId="77777777" w:rsidR="000B506D" w:rsidRPr="000B506D" w:rsidRDefault="000B506D" w:rsidP="000B506D">
            <w:pPr>
              <w:ind w:right="-108"/>
              <w:rPr>
                <w:b/>
                <w:color w:val="000000" w:themeColor="text1"/>
                <w:sz w:val="20"/>
              </w:rPr>
            </w:pPr>
            <w:r w:rsidRPr="000B506D">
              <w:rPr>
                <w:b/>
                <w:color w:val="000000" w:themeColor="text1"/>
                <w:sz w:val="20"/>
              </w:rPr>
              <w:t xml:space="preserve">Nos solutions: </w:t>
            </w:r>
          </w:p>
          <w:p w14:paraId="1F24BDCE" w14:textId="77777777" w:rsidR="000B506D" w:rsidRPr="000B506D" w:rsidRDefault="000B506D" w:rsidP="00FB72C1">
            <w:pPr>
              <w:ind w:right="-108"/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• </w:t>
            </w:r>
            <w:r w:rsidRPr="000B506D">
              <w:rPr>
                <w:color w:val="000000" w:themeColor="text1"/>
                <w:sz w:val="20"/>
              </w:rPr>
              <w:t xml:space="preserve">Un appui de proximité avec une équipe </w:t>
            </w:r>
            <w:r w:rsidR="00363172">
              <w:rPr>
                <w:color w:val="000000" w:themeColor="text1"/>
                <w:sz w:val="20"/>
              </w:rPr>
              <w:t xml:space="preserve">de spécialistes </w:t>
            </w:r>
            <w:r w:rsidRPr="000B506D">
              <w:rPr>
                <w:color w:val="000000" w:themeColor="text1"/>
                <w:sz w:val="20"/>
              </w:rPr>
              <w:t>Mer formés aux projets p</w:t>
            </w:r>
            <w:r w:rsidR="00363172">
              <w:rPr>
                <w:color w:val="000000" w:themeColor="text1"/>
                <w:sz w:val="20"/>
              </w:rPr>
              <w:t>ar des professionnels de la mer.</w:t>
            </w:r>
          </w:p>
          <w:p w14:paraId="5F92461A" w14:textId="77777777" w:rsidR="000B506D" w:rsidRPr="000B506D" w:rsidRDefault="000B506D" w:rsidP="00FB72C1">
            <w:pPr>
              <w:ind w:right="-108"/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• </w:t>
            </w:r>
            <w:r w:rsidRPr="000B506D">
              <w:rPr>
                <w:color w:val="000000" w:themeColor="text1"/>
                <w:sz w:val="20"/>
              </w:rPr>
              <w:t>Un financement adapté  à chaque étape du développement de votre entreprise</w:t>
            </w:r>
            <w:r w:rsidR="00363172">
              <w:rPr>
                <w:color w:val="000000" w:themeColor="text1"/>
                <w:sz w:val="20"/>
              </w:rPr>
              <w:t>.</w:t>
            </w:r>
          </w:p>
          <w:p w14:paraId="09982B1D" w14:textId="77777777" w:rsidR="000B506D" w:rsidRPr="000B506D" w:rsidRDefault="000B506D" w:rsidP="00FB72C1">
            <w:pPr>
              <w:ind w:right="-108"/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• </w:t>
            </w:r>
            <w:r w:rsidRPr="000B506D">
              <w:rPr>
                <w:color w:val="000000" w:themeColor="text1"/>
                <w:sz w:val="20"/>
              </w:rPr>
              <w:t xml:space="preserve">Un réseau d’experts </w:t>
            </w:r>
            <w:r w:rsidR="00363172">
              <w:rPr>
                <w:color w:val="000000" w:themeColor="text1"/>
                <w:sz w:val="20"/>
              </w:rPr>
              <w:t xml:space="preserve">internes </w:t>
            </w:r>
            <w:r w:rsidRPr="000B506D">
              <w:rPr>
                <w:color w:val="000000" w:themeColor="text1"/>
                <w:sz w:val="20"/>
              </w:rPr>
              <w:t>à vo</w:t>
            </w:r>
            <w:r w:rsidR="00B374EE">
              <w:rPr>
                <w:color w:val="000000" w:themeColor="text1"/>
                <w:sz w:val="20"/>
              </w:rPr>
              <w:t>tre disposition </w:t>
            </w:r>
            <w:r w:rsidR="005E2A14">
              <w:rPr>
                <w:color w:val="000000" w:themeColor="text1"/>
                <w:sz w:val="20"/>
              </w:rPr>
              <w:t xml:space="preserve">: </w:t>
            </w:r>
            <w:r w:rsidR="005E2A14" w:rsidRPr="000B506D">
              <w:rPr>
                <w:color w:val="000000" w:themeColor="text1"/>
                <w:sz w:val="20"/>
              </w:rPr>
              <w:t>location</w:t>
            </w:r>
            <w:r w:rsidRPr="000B506D">
              <w:rPr>
                <w:color w:val="000000" w:themeColor="text1"/>
                <w:sz w:val="20"/>
              </w:rPr>
              <w:t xml:space="preserve"> financière, crédits structurés, International</w:t>
            </w:r>
            <w:r w:rsidR="00363172">
              <w:rPr>
                <w:color w:val="000000" w:themeColor="text1"/>
                <w:sz w:val="20"/>
              </w:rPr>
              <w:t>.</w:t>
            </w:r>
          </w:p>
          <w:p w14:paraId="2DBABEF1" w14:textId="77777777" w:rsidR="000B506D" w:rsidRPr="000B506D" w:rsidRDefault="000B506D" w:rsidP="00FB72C1">
            <w:pPr>
              <w:ind w:right="-108"/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• </w:t>
            </w:r>
            <w:r w:rsidRPr="000B506D">
              <w:rPr>
                <w:color w:val="000000" w:themeColor="text1"/>
                <w:sz w:val="20"/>
              </w:rPr>
              <w:t>Des mises en relation avec notre réseau de partenaires: avocats, expert</w:t>
            </w:r>
            <w:r w:rsidR="00B374EE">
              <w:rPr>
                <w:color w:val="000000" w:themeColor="text1"/>
                <w:sz w:val="20"/>
              </w:rPr>
              <w:t>s comptables, conseils, technopô</w:t>
            </w:r>
            <w:r w:rsidRPr="000B506D">
              <w:rPr>
                <w:color w:val="000000" w:themeColor="text1"/>
                <w:sz w:val="20"/>
              </w:rPr>
              <w:t xml:space="preserve">les, fonds </w:t>
            </w:r>
            <w:r>
              <w:rPr>
                <w:color w:val="000000" w:themeColor="text1"/>
                <w:sz w:val="20"/>
              </w:rPr>
              <w:t>d</w:t>
            </w:r>
            <w:r w:rsidRPr="000B506D">
              <w:rPr>
                <w:color w:val="000000" w:themeColor="text1"/>
                <w:sz w:val="20"/>
              </w:rPr>
              <w:t>’investissements, tous réseaux d’accompagnement…</w:t>
            </w:r>
          </w:p>
          <w:p w14:paraId="703C015C" w14:textId="77777777" w:rsidR="00363172" w:rsidRDefault="000B506D" w:rsidP="00FB72C1">
            <w:pPr>
              <w:ind w:right="-108"/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• </w:t>
            </w:r>
            <w:r w:rsidRPr="000B506D">
              <w:rPr>
                <w:color w:val="000000" w:themeColor="text1"/>
                <w:sz w:val="20"/>
              </w:rPr>
              <w:t xml:space="preserve">Des espaces </w:t>
            </w:r>
            <w:r w:rsidR="00363172" w:rsidRPr="000B506D">
              <w:rPr>
                <w:color w:val="000000" w:themeColor="text1"/>
                <w:sz w:val="20"/>
              </w:rPr>
              <w:t>accélérateurs</w:t>
            </w:r>
            <w:r w:rsidR="00363172">
              <w:rPr>
                <w:color w:val="000000" w:themeColor="text1"/>
                <w:sz w:val="20"/>
              </w:rPr>
              <w:t xml:space="preserve"> de développement : les Villages by CA et Finistère Mer Vent.</w:t>
            </w:r>
          </w:p>
          <w:p w14:paraId="490D1025" w14:textId="77777777" w:rsidR="000B506D" w:rsidRPr="000B506D" w:rsidRDefault="000B506D" w:rsidP="00FB72C1">
            <w:pPr>
              <w:ind w:right="-108"/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• </w:t>
            </w:r>
            <w:r w:rsidRPr="000B506D">
              <w:rPr>
                <w:color w:val="000000" w:themeColor="text1"/>
                <w:sz w:val="20"/>
              </w:rPr>
              <w:t>Une visibilité sur nos différents sites WEB et réseaux sociaux (Facebook, Twitter, LinkedIn</w:t>
            </w:r>
            <w:r w:rsidR="00363172">
              <w:rPr>
                <w:color w:val="000000" w:themeColor="text1"/>
                <w:sz w:val="20"/>
              </w:rPr>
              <w:t>, Instagram</w:t>
            </w:r>
            <w:r w:rsidRPr="000B506D">
              <w:rPr>
                <w:color w:val="000000" w:themeColor="text1"/>
                <w:sz w:val="20"/>
              </w:rPr>
              <w:t>)</w:t>
            </w:r>
            <w:r w:rsidR="00363172">
              <w:rPr>
                <w:color w:val="000000" w:themeColor="text1"/>
                <w:sz w:val="20"/>
              </w:rPr>
              <w:t>.</w:t>
            </w:r>
          </w:p>
          <w:p w14:paraId="153140AC" w14:textId="77777777" w:rsidR="000B506D" w:rsidRDefault="000B506D" w:rsidP="00FB72C1">
            <w:pPr>
              <w:ind w:right="-108"/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• </w:t>
            </w:r>
            <w:r w:rsidRPr="000B506D">
              <w:rPr>
                <w:color w:val="000000" w:themeColor="text1"/>
                <w:sz w:val="20"/>
              </w:rPr>
              <w:t xml:space="preserve">Un accompagnement </w:t>
            </w:r>
            <w:r w:rsidR="00363172">
              <w:rPr>
                <w:color w:val="000000" w:themeColor="text1"/>
                <w:sz w:val="20"/>
              </w:rPr>
              <w:t>pour l’optimisation de votre visibilité WEB.</w:t>
            </w:r>
          </w:p>
          <w:p w14:paraId="1D8AC92C" w14:textId="77777777" w:rsidR="00363172" w:rsidRPr="000B506D" w:rsidRDefault="00363172" w:rsidP="00FB72C1">
            <w:pPr>
              <w:ind w:right="-108"/>
              <w:jc w:val="both"/>
              <w:rPr>
                <w:color w:val="000000" w:themeColor="text1"/>
                <w:sz w:val="20"/>
              </w:rPr>
            </w:pPr>
          </w:p>
          <w:p w14:paraId="705469C9" w14:textId="77777777" w:rsidR="000B506D" w:rsidRPr="000B506D" w:rsidRDefault="000B506D" w:rsidP="00FB72C1">
            <w:pPr>
              <w:ind w:right="-108"/>
              <w:jc w:val="both"/>
              <w:rPr>
                <w:b/>
                <w:color w:val="000000" w:themeColor="text1"/>
                <w:sz w:val="20"/>
              </w:rPr>
            </w:pPr>
            <w:r w:rsidRPr="000B506D">
              <w:rPr>
                <w:b/>
                <w:color w:val="000000" w:themeColor="text1"/>
                <w:sz w:val="20"/>
              </w:rPr>
              <w:t xml:space="preserve">Nos soutiens : </w:t>
            </w:r>
          </w:p>
          <w:p w14:paraId="3670A691" w14:textId="77777777" w:rsidR="00363172" w:rsidRDefault="000B506D" w:rsidP="00FB72C1">
            <w:pPr>
              <w:ind w:right="-108"/>
              <w:jc w:val="both"/>
              <w:rPr>
                <w:color w:val="000000" w:themeColor="text1"/>
                <w:sz w:val="20"/>
              </w:rPr>
            </w:pPr>
            <w:bookmarkStart w:id="0" w:name="_GoBack"/>
            <w:bookmarkEnd w:id="0"/>
            <w:r w:rsidRPr="000B506D">
              <w:rPr>
                <w:color w:val="000000" w:themeColor="text1"/>
                <w:sz w:val="20"/>
              </w:rPr>
              <w:t>•</w:t>
            </w:r>
            <w:r>
              <w:rPr>
                <w:color w:val="000000" w:themeColor="text1"/>
                <w:sz w:val="20"/>
              </w:rPr>
              <w:t xml:space="preserve"> </w:t>
            </w:r>
            <w:r w:rsidR="00363172">
              <w:rPr>
                <w:color w:val="000000" w:themeColor="text1"/>
                <w:sz w:val="20"/>
              </w:rPr>
              <w:t>Un</w:t>
            </w:r>
            <w:r w:rsidRPr="000B506D">
              <w:rPr>
                <w:color w:val="000000" w:themeColor="text1"/>
                <w:sz w:val="20"/>
              </w:rPr>
              <w:t xml:space="preserve"> </w:t>
            </w:r>
            <w:r w:rsidR="00363172">
              <w:rPr>
                <w:color w:val="000000" w:themeColor="text1"/>
                <w:sz w:val="20"/>
              </w:rPr>
              <w:t>fonds d’investissement – Force 29.</w:t>
            </w:r>
          </w:p>
          <w:p w14:paraId="1AB2E284" w14:textId="77777777" w:rsidR="000B506D" w:rsidRPr="000B506D" w:rsidRDefault="000B506D" w:rsidP="00FB72C1">
            <w:pPr>
              <w:ind w:right="-108"/>
              <w:jc w:val="both"/>
              <w:rPr>
                <w:color w:val="000000" w:themeColor="text1"/>
                <w:sz w:val="20"/>
              </w:rPr>
            </w:pPr>
            <w:r w:rsidRPr="000B506D">
              <w:rPr>
                <w:color w:val="000000" w:themeColor="text1"/>
                <w:sz w:val="20"/>
              </w:rPr>
              <w:t>•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0B506D">
              <w:rPr>
                <w:color w:val="000000" w:themeColor="text1"/>
                <w:sz w:val="20"/>
              </w:rPr>
              <w:t>Une fondation pour soutenir en mécénat les projets locaux</w:t>
            </w:r>
            <w:r w:rsidR="00363172">
              <w:rPr>
                <w:color w:val="000000" w:themeColor="text1"/>
                <w:sz w:val="20"/>
              </w:rPr>
              <w:t>.</w:t>
            </w:r>
          </w:p>
          <w:p w14:paraId="5BA8B3A0" w14:textId="77777777" w:rsidR="007E4FCF" w:rsidRPr="00065856" w:rsidRDefault="000B506D" w:rsidP="00FB72C1">
            <w:pPr>
              <w:ind w:right="-108"/>
              <w:jc w:val="both"/>
              <w:rPr>
                <w:i/>
                <w:color w:val="5B9BD5" w:themeColor="accent1"/>
                <w:sz w:val="20"/>
              </w:rPr>
            </w:pPr>
            <w:r w:rsidRPr="000B506D">
              <w:rPr>
                <w:color w:val="000000" w:themeColor="text1"/>
                <w:sz w:val="20"/>
              </w:rPr>
              <w:t>•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0B506D">
              <w:rPr>
                <w:color w:val="000000" w:themeColor="text1"/>
                <w:sz w:val="20"/>
              </w:rPr>
              <w:t>Des outils de subventions pour favoriser l’innovation et la création d’emplois</w:t>
            </w:r>
            <w:r w:rsidR="005E2A14">
              <w:rPr>
                <w:color w:val="000000" w:themeColor="text1"/>
                <w:sz w:val="20"/>
              </w:rPr>
              <w:t xml:space="preserve"> (Goyave, Ideca 29)</w:t>
            </w:r>
          </w:p>
        </w:tc>
      </w:tr>
      <w:tr w:rsidR="00EA37F4" w14:paraId="12C9E847" w14:textId="77777777" w:rsidTr="00C569DA">
        <w:tc>
          <w:tcPr>
            <w:tcW w:w="3544" w:type="dxa"/>
            <w:gridSpan w:val="2"/>
            <w:tcBorders>
              <w:left w:val="nil"/>
              <w:bottom w:val="nil"/>
              <w:right w:val="nil"/>
            </w:tcBorders>
            <w:shd w:val="clear" w:color="auto" w:fill="E6E6E6"/>
          </w:tcPr>
          <w:p w14:paraId="7F6EC82D" w14:textId="77777777" w:rsidR="00593D34" w:rsidRPr="002B6FBD" w:rsidRDefault="00265E14" w:rsidP="00593D34">
            <w:pPr>
              <w:pStyle w:val="Paragraphedeliste"/>
              <w:numPr>
                <w:ilvl w:val="0"/>
                <w:numId w:val="1"/>
              </w:numPr>
              <w:ind w:right="176"/>
              <w:rPr>
                <w:i/>
                <w:sz w:val="20"/>
              </w:rPr>
            </w:pPr>
            <w:r>
              <w:rPr>
                <w:i/>
                <w:sz w:val="20"/>
              </w:rPr>
              <w:t>Tous projets liés à l’économie bleue</w:t>
            </w:r>
          </w:p>
          <w:p w14:paraId="58025876" w14:textId="77777777" w:rsidR="00EA37F4" w:rsidRPr="00C64650" w:rsidRDefault="00EA37F4" w:rsidP="00EF1D4C">
            <w:pPr>
              <w:ind w:right="-567"/>
            </w:pPr>
          </w:p>
        </w:tc>
        <w:tc>
          <w:tcPr>
            <w:tcW w:w="1276" w:type="dxa"/>
            <w:vMerge/>
            <w:tcBorders>
              <w:left w:val="nil"/>
              <w:right w:val="nil"/>
            </w:tcBorders>
          </w:tcPr>
          <w:p w14:paraId="6D089948" w14:textId="77777777" w:rsidR="00EA37F4" w:rsidRDefault="00EA37F4" w:rsidP="00EF1D4C">
            <w:pPr>
              <w:ind w:right="-567"/>
            </w:pPr>
          </w:p>
        </w:tc>
        <w:tc>
          <w:tcPr>
            <w:tcW w:w="5959" w:type="dxa"/>
            <w:vMerge/>
            <w:tcBorders>
              <w:left w:val="nil"/>
              <w:right w:val="nil"/>
            </w:tcBorders>
          </w:tcPr>
          <w:p w14:paraId="7DED4701" w14:textId="77777777" w:rsidR="00EA37F4" w:rsidRDefault="00EA37F4" w:rsidP="004A55E1">
            <w:pPr>
              <w:spacing w:before="240"/>
              <w:ind w:right="-567"/>
            </w:pPr>
          </w:p>
        </w:tc>
      </w:tr>
      <w:tr w:rsidR="00EA37F4" w14:paraId="5709BAFD" w14:textId="77777777" w:rsidTr="00C569DA"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14:paraId="66E0A975" w14:textId="77777777" w:rsidR="00EA37F4" w:rsidRDefault="00EA37F4" w:rsidP="00EF1D4C">
            <w:pPr>
              <w:ind w:right="-567"/>
            </w:pPr>
          </w:p>
          <w:p w14:paraId="53D1DA26" w14:textId="77777777" w:rsidR="00EA37F4" w:rsidRDefault="00EA37F4" w:rsidP="00EF1D4C">
            <w:pPr>
              <w:ind w:right="-567"/>
            </w:pPr>
            <w:r>
              <w:object w:dxaOrig="765" w:dyaOrig="765" w14:anchorId="635F948E">
                <v:shape id="_x0000_i1028" type="#_x0000_t75" style="width:38.25pt;height:38.25pt" o:ole="">
                  <v:imagedata r:id="rId13" o:title=""/>
                </v:shape>
                <o:OLEObject Type="Embed" ProgID="PBrush" ShapeID="_x0000_i1028" DrawAspect="Content" ObjectID="_1634718799" r:id="rId14"/>
              </w:objec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14:paraId="34AACC2E" w14:textId="77777777" w:rsidR="00EA37F4" w:rsidRPr="00C64650" w:rsidRDefault="00EA37F4" w:rsidP="00EF1D4C">
            <w:pPr>
              <w:ind w:right="-567"/>
            </w:pPr>
          </w:p>
          <w:p w14:paraId="1767DB87" w14:textId="77777777" w:rsidR="00EA37F4" w:rsidRPr="00C64650" w:rsidRDefault="00EA37F4" w:rsidP="00EF1D4C">
            <w:pPr>
              <w:spacing w:before="240"/>
              <w:ind w:right="-567"/>
            </w:pPr>
            <w:r w:rsidRPr="00C64650">
              <w:rPr>
                <w:color w:val="808080" w:themeColor="background1" w:themeShade="80"/>
                <w:sz w:val="32"/>
              </w:rPr>
              <w:t>Durée</w:t>
            </w:r>
          </w:p>
        </w:tc>
        <w:tc>
          <w:tcPr>
            <w:tcW w:w="1276" w:type="dxa"/>
            <w:vMerge/>
            <w:tcBorders>
              <w:left w:val="nil"/>
              <w:right w:val="nil"/>
            </w:tcBorders>
          </w:tcPr>
          <w:p w14:paraId="065D8338" w14:textId="77777777" w:rsidR="00EA37F4" w:rsidRDefault="00EA37F4" w:rsidP="00EF1D4C">
            <w:pPr>
              <w:ind w:right="-567"/>
            </w:pPr>
          </w:p>
        </w:tc>
        <w:tc>
          <w:tcPr>
            <w:tcW w:w="5959" w:type="dxa"/>
            <w:vMerge/>
            <w:tcBorders>
              <w:left w:val="nil"/>
              <w:right w:val="nil"/>
            </w:tcBorders>
          </w:tcPr>
          <w:p w14:paraId="4C7F9F29" w14:textId="77777777" w:rsidR="00EA37F4" w:rsidRDefault="00EA37F4" w:rsidP="004A55E1">
            <w:pPr>
              <w:spacing w:before="240"/>
              <w:ind w:right="-567"/>
            </w:pPr>
          </w:p>
        </w:tc>
      </w:tr>
      <w:tr w:rsidR="00EA37F4" w14:paraId="054C9483" w14:textId="77777777" w:rsidTr="00C569DA">
        <w:tc>
          <w:tcPr>
            <w:tcW w:w="3544" w:type="dxa"/>
            <w:gridSpan w:val="2"/>
            <w:tcBorders>
              <w:left w:val="nil"/>
              <w:bottom w:val="nil"/>
              <w:right w:val="nil"/>
            </w:tcBorders>
            <w:shd w:val="clear" w:color="auto" w:fill="E6E6E6"/>
          </w:tcPr>
          <w:p w14:paraId="2B57669C" w14:textId="77777777" w:rsidR="00593D34" w:rsidRPr="00593D34" w:rsidRDefault="00593D34" w:rsidP="00593D34">
            <w:pPr>
              <w:ind w:left="360" w:right="170"/>
              <w:rPr>
                <w:i/>
                <w:sz w:val="20"/>
              </w:rPr>
            </w:pPr>
          </w:p>
          <w:p w14:paraId="53083B53" w14:textId="77777777" w:rsidR="00593D34" w:rsidRPr="002B6FBD" w:rsidRDefault="00265E14" w:rsidP="00265E14">
            <w:pPr>
              <w:pStyle w:val="Paragraphedeliste"/>
              <w:numPr>
                <w:ilvl w:val="0"/>
                <w:numId w:val="1"/>
              </w:numPr>
              <w:ind w:right="62"/>
              <w:rPr>
                <w:i/>
                <w:sz w:val="20"/>
              </w:rPr>
            </w:pPr>
            <w:r>
              <w:rPr>
                <w:i/>
                <w:sz w:val="20"/>
              </w:rPr>
              <w:t>Des entretiens personnalisés : de l’incubation au développement de votre entreprise</w:t>
            </w:r>
          </w:p>
          <w:p w14:paraId="7DD8B205" w14:textId="77777777" w:rsidR="00593D34" w:rsidRPr="002B6FBD" w:rsidRDefault="00593D34" w:rsidP="00BA34E5">
            <w:pPr>
              <w:pStyle w:val="Paragraphedeliste"/>
              <w:ind w:right="170"/>
              <w:rPr>
                <w:i/>
                <w:sz w:val="20"/>
              </w:rPr>
            </w:pPr>
          </w:p>
          <w:p w14:paraId="7D3265F8" w14:textId="77777777" w:rsidR="00EA37F4" w:rsidRPr="00C64650" w:rsidRDefault="00EA37F4" w:rsidP="00EF1D4C">
            <w:pPr>
              <w:ind w:right="-567"/>
            </w:pPr>
          </w:p>
        </w:tc>
        <w:tc>
          <w:tcPr>
            <w:tcW w:w="1276" w:type="dxa"/>
            <w:vMerge/>
            <w:tcBorders>
              <w:left w:val="nil"/>
              <w:right w:val="nil"/>
            </w:tcBorders>
          </w:tcPr>
          <w:p w14:paraId="117EDA8D" w14:textId="77777777" w:rsidR="00EA37F4" w:rsidRDefault="00EA37F4" w:rsidP="00EF1D4C">
            <w:pPr>
              <w:ind w:right="-567"/>
            </w:pPr>
          </w:p>
        </w:tc>
        <w:tc>
          <w:tcPr>
            <w:tcW w:w="5959" w:type="dxa"/>
            <w:vMerge/>
            <w:tcBorders>
              <w:left w:val="nil"/>
              <w:right w:val="nil"/>
            </w:tcBorders>
          </w:tcPr>
          <w:p w14:paraId="4A9305A6" w14:textId="77777777" w:rsidR="00EA37F4" w:rsidRDefault="00EA37F4" w:rsidP="004A55E1">
            <w:pPr>
              <w:spacing w:before="240"/>
              <w:ind w:right="-567"/>
            </w:pPr>
          </w:p>
        </w:tc>
      </w:tr>
      <w:tr w:rsidR="00EA37F4" w14:paraId="0E5251B4" w14:textId="77777777" w:rsidTr="00C569DA"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14:paraId="65EA2BF2" w14:textId="77777777" w:rsidR="00EA37F4" w:rsidRDefault="00EA37F4" w:rsidP="00EF1D4C">
            <w:pPr>
              <w:ind w:right="-567"/>
            </w:pPr>
          </w:p>
          <w:p w14:paraId="63A4D241" w14:textId="77777777" w:rsidR="00EA37F4" w:rsidRDefault="00F41951" w:rsidP="00EF1D4C">
            <w:pPr>
              <w:ind w:right="-567"/>
            </w:pPr>
            <w:r>
              <w:object w:dxaOrig="810" w:dyaOrig="810" w14:anchorId="64D2EC04">
                <v:shape id="_x0000_i1029" type="#_x0000_t75" style="width:40.5pt;height:40.5pt" o:ole="">
                  <v:imagedata r:id="rId15" o:title=""/>
                </v:shape>
                <o:OLEObject Type="Embed" ProgID="PBrush" ShapeID="_x0000_i1029" DrawAspect="Content" ObjectID="_1634718800" r:id="rId16"/>
              </w:objec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14:paraId="452304AB" w14:textId="77777777" w:rsidR="00EA37F4" w:rsidRPr="00C64650" w:rsidRDefault="00EA37F4" w:rsidP="00EF1D4C">
            <w:pPr>
              <w:ind w:right="-567"/>
            </w:pPr>
          </w:p>
          <w:p w14:paraId="6B76F407" w14:textId="77777777" w:rsidR="00EA37F4" w:rsidRPr="00C64650" w:rsidRDefault="00EA37F4" w:rsidP="00EF1D4C">
            <w:pPr>
              <w:spacing w:before="240"/>
              <w:ind w:right="-567"/>
            </w:pPr>
            <w:r w:rsidRPr="00C64650">
              <w:rPr>
                <w:color w:val="808080" w:themeColor="background1" w:themeShade="80"/>
                <w:sz w:val="32"/>
              </w:rPr>
              <w:t>Tarifs</w:t>
            </w:r>
          </w:p>
        </w:tc>
        <w:tc>
          <w:tcPr>
            <w:tcW w:w="1276" w:type="dxa"/>
            <w:vMerge/>
            <w:tcBorders>
              <w:left w:val="nil"/>
              <w:right w:val="nil"/>
            </w:tcBorders>
          </w:tcPr>
          <w:p w14:paraId="4D7C9D90" w14:textId="77777777" w:rsidR="00EA37F4" w:rsidRDefault="00EA37F4" w:rsidP="00EF1D4C">
            <w:pPr>
              <w:ind w:right="-567"/>
            </w:pPr>
          </w:p>
        </w:tc>
        <w:tc>
          <w:tcPr>
            <w:tcW w:w="5959" w:type="dxa"/>
            <w:vMerge/>
            <w:tcBorders>
              <w:left w:val="nil"/>
              <w:right w:val="nil"/>
            </w:tcBorders>
          </w:tcPr>
          <w:p w14:paraId="40B5823E" w14:textId="77777777" w:rsidR="00EA37F4" w:rsidRDefault="00EA37F4" w:rsidP="004A55E1">
            <w:pPr>
              <w:spacing w:before="240"/>
              <w:ind w:right="-567"/>
            </w:pPr>
          </w:p>
        </w:tc>
      </w:tr>
      <w:tr w:rsidR="00EA37F4" w14:paraId="7210817B" w14:textId="77777777" w:rsidTr="00C569DA"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</w:tcPr>
          <w:p w14:paraId="07151D51" w14:textId="77777777" w:rsidR="00593D34" w:rsidRPr="00593D34" w:rsidRDefault="00593D34" w:rsidP="00593D34">
            <w:pPr>
              <w:ind w:left="360" w:right="175"/>
              <w:rPr>
                <w:i/>
                <w:sz w:val="20"/>
              </w:rPr>
            </w:pPr>
          </w:p>
          <w:p w14:paraId="5012655F" w14:textId="77777777" w:rsidR="00EA37F4" w:rsidRDefault="00EA37F4" w:rsidP="00265E14">
            <w:pPr>
              <w:pStyle w:val="Paragraphedeliste"/>
              <w:ind w:right="175"/>
              <w:rPr>
                <w:i/>
                <w:sz w:val="20"/>
              </w:rPr>
            </w:pPr>
          </w:p>
          <w:p w14:paraId="6CC7C926" w14:textId="77777777" w:rsidR="00265E14" w:rsidRDefault="00265E14" w:rsidP="00265E14">
            <w:pPr>
              <w:pStyle w:val="Paragraphedeliste"/>
              <w:ind w:right="175"/>
              <w:rPr>
                <w:i/>
                <w:sz w:val="20"/>
              </w:rPr>
            </w:pPr>
          </w:p>
          <w:p w14:paraId="477C9643" w14:textId="77777777" w:rsidR="00265E14" w:rsidRDefault="00265E14" w:rsidP="00265E14">
            <w:pPr>
              <w:pStyle w:val="Paragraphedeliste"/>
              <w:ind w:right="175"/>
              <w:rPr>
                <w:i/>
                <w:sz w:val="20"/>
              </w:rPr>
            </w:pPr>
          </w:p>
          <w:p w14:paraId="119D7211" w14:textId="77777777" w:rsidR="00265E14" w:rsidRPr="003357C5" w:rsidRDefault="00265E14" w:rsidP="00265E14">
            <w:pPr>
              <w:pStyle w:val="Paragraphedeliste"/>
              <w:ind w:right="175"/>
              <w:rPr>
                <w:i/>
                <w:sz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nil"/>
            </w:tcBorders>
          </w:tcPr>
          <w:p w14:paraId="602DB4F7" w14:textId="77777777" w:rsidR="00EA37F4" w:rsidRDefault="00EA37F4" w:rsidP="00EF1D4C">
            <w:pPr>
              <w:ind w:right="-567"/>
            </w:pPr>
          </w:p>
        </w:tc>
        <w:tc>
          <w:tcPr>
            <w:tcW w:w="5959" w:type="dxa"/>
            <w:vMerge/>
            <w:tcBorders>
              <w:left w:val="nil"/>
              <w:right w:val="nil"/>
            </w:tcBorders>
          </w:tcPr>
          <w:p w14:paraId="548449D0" w14:textId="77777777" w:rsidR="00EA37F4" w:rsidRDefault="00EA37F4" w:rsidP="00EF1D4C">
            <w:pPr>
              <w:ind w:right="-567"/>
            </w:pPr>
          </w:p>
        </w:tc>
      </w:tr>
      <w:tr w:rsidR="00EA37F4" w14:paraId="6D3F0947" w14:textId="77777777" w:rsidTr="00C569DA"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14:paraId="7E44527A" w14:textId="77777777" w:rsidR="00EA37F4" w:rsidRDefault="00EA37F4" w:rsidP="00EF1D4C">
            <w:pPr>
              <w:ind w:right="-567"/>
            </w:pPr>
          </w:p>
          <w:p w14:paraId="1E1D09D5" w14:textId="77777777" w:rsidR="00EA37F4" w:rsidRDefault="00EA37F4" w:rsidP="00EF1D4C">
            <w:pPr>
              <w:ind w:right="-567"/>
            </w:pPr>
            <w:r>
              <w:object w:dxaOrig="840" w:dyaOrig="810" w14:anchorId="0AB54CE4">
                <v:shape id="_x0000_i1030" type="#_x0000_t75" style="width:42.75pt;height:40.5pt" o:ole="">
                  <v:imagedata r:id="rId17" o:title=""/>
                </v:shape>
                <o:OLEObject Type="Embed" ProgID="PBrush" ShapeID="_x0000_i1030" DrawAspect="Content" ObjectID="_1634718801" r:id="rId18"/>
              </w:objec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14:paraId="5B0EFF6D" w14:textId="77777777" w:rsidR="00EA37F4" w:rsidRPr="00C64650" w:rsidRDefault="00EA37F4" w:rsidP="00EF1D4C">
            <w:pPr>
              <w:ind w:right="-567"/>
            </w:pPr>
          </w:p>
          <w:p w14:paraId="6969EAA3" w14:textId="77777777" w:rsidR="00EA37F4" w:rsidRPr="004A0CD7" w:rsidRDefault="00EA37F4" w:rsidP="00196370">
            <w:pPr>
              <w:spacing w:before="240"/>
              <w:ind w:right="-567"/>
            </w:pPr>
            <w:r w:rsidRPr="00C64650">
              <w:rPr>
                <w:color w:val="808080" w:themeColor="background1" w:themeShade="80"/>
                <w:sz w:val="32"/>
              </w:rPr>
              <w:t>Intervenants</w:t>
            </w:r>
          </w:p>
        </w:tc>
        <w:tc>
          <w:tcPr>
            <w:tcW w:w="1276" w:type="dxa"/>
            <w:vMerge/>
            <w:tcBorders>
              <w:left w:val="nil"/>
              <w:right w:val="nil"/>
            </w:tcBorders>
          </w:tcPr>
          <w:p w14:paraId="1F5B5A97" w14:textId="77777777" w:rsidR="00EA37F4" w:rsidRDefault="00EA37F4" w:rsidP="00EF1D4C">
            <w:pPr>
              <w:ind w:right="-567"/>
            </w:pPr>
          </w:p>
        </w:tc>
        <w:tc>
          <w:tcPr>
            <w:tcW w:w="5959" w:type="dxa"/>
            <w:vMerge/>
            <w:tcBorders>
              <w:left w:val="nil"/>
              <w:right w:val="nil"/>
            </w:tcBorders>
          </w:tcPr>
          <w:p w14:paraId="0EAF1180" w14:textId="77777777" w:rsidR="00EA37F4" w:rsidRDefault="00EA37F4" w:rsidP="00EF1D4C">
            <w:pPr>
              <w:ind w:right="-567"/>
            </w:pPr>
          </w:p>
        </w:tc>
      </w:tr>
      <w:tr w:rsidR="00EA37F4" w14:paraId="33478F9E" w14:textId="77777777" w:rsidTr="00341109">
        <w:trPr>
          <w:trHeight w:val="2459"/>
        </w:trPr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14:paraId="2653E853" w14:textId="77777777" w:rsidR="00593D34" w:rsidRPr="00593D34" w:rsidRDefault="00593D34" w:rsidP="00593D34">
            <w:pPr>
              <w:ind w:left="360" w:right="176"/>
              <w:rPr>
                <w:i/>
                <w:sz w:val="20"/>
              </w:rPr>
            </w:pPr>
          </w:p>
          <w:p w14:paraId="7C04719E" w14:textId="77777777" w:rsidR="000B506D" w:rsidRDefault="000B506D" w:rsidP="00593D34">
            <w:pPr>
              <w:pStyle w:val="Paragraphedeliste"/>
              <w:numPr>
                <w:ilvl w:val="0"/>
                <w:numId w:val="1"/>
              </w:numPr>
              <w:ind w:right="176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Corinne DAVAIC </w:t>
            </w:r>
          </w:p>
          <w:p w14:paraId="5187C6D0" w14:textId="77777777" w:rsidR="000B506D" w:rsidRDefault="00FB72C1" w:rsidP="000B506D">
            <w:pPr>
              <w:pStyle w:val="Paragraphedeliste"/>
              <w:ind w:left="288" w:right="176"/>
              <w:rPr>
                <w:i/>
                <w:sz w:val="20"/>
              </w:rPr>
            </w:pPr>
            <w:hyperlink r:id="rId19" w:history="1">
              <w:r w:rsidR="000B506D" w:rsidRPr="0005690F">
                <w:rPr>
                  <w:rStyle w:val="Lienhypertexte"/>
                  <w:i/>
                  <w:sz w:val="20"/>
                </w:rPr>
                <w:t>Corinne.davaic@ca-finistere.fr</w:t>
              </w:r>
            </w:hyperlink>
          </w:p>
          <w:p w14:paraId="60E302AF" w14:textId="77777777" w:rsidR="000B506D" w:rsidRDefault="000B506D" w:rsidP="000B506D">
            <w:pPr>
              <w:pStyle w:val="Paragraphedeliste"/>
              <w:ind w:left="288" w:right="176"/>
              <w:rPr>
                <w:i/>
                <w:sz w:val="20"/>
              </w:rPr>
            </w:pPr>
            <w:r>
              <w:rPr>
                <w:i/>
                <w:sz w:val="20"/>
              </w:rPr>
              <w:t>02.98.76.08.43 / 06.76.44.61.87</w:t>
            </w:r>
          </w:p>
          <w:p w14:paraId="7FEAEDB4" w14:textId="77777777" w:rsidR="00593D34" w:rsidRDefault="000B506D" w:rsidP="00593D34">
            <w:pPr>
              <w:pStyle w:val="Paragraphedeliste"/>
              <w:numPr>
                <w:ilvl w:val="0"/>
                <w:numId w:val="1"/>
              </w:numPr>
              <w:ind w:right="176"/>
              <w:rPr>
                <w:i/>
                <w:sz w:val="20"/>
              </w:rPr>
            </w:pPr>
            <w:r>
              <w:rPr>
                <w:i/>
                <w:sz w:val="20"/>
              </w:rPr>
              <w:t>Stéphanie TIPHAIGNE</w:t>
            </w:r>
          </w:p>
          <w:p w14:paraId="72AE1570" w14:textId="77777777" w:rsidR="000B506D" w:rsidRDefault="00FB72C1" w:rsidP="000B506D">
            <w:pPr>
              <w:pStyle w:val="Paragraphedeliste"/>
              <w:ind w:left="147" w:right="176"/>
              <w:rPr>
                <w:i/>
                <w:sz w:val="20"/>
              </w:rPr>
            </w:pPr>
            <w:hyperlink r:id="rId20" w:history="1">
              <w:r w:rsidR="000B506D" w:rsidRPr="0005690F">
                <w:rPr>
                  <w:rStyle w:val="Lienhypertexte"/>
                  <w:i/>
                  <w:sz w:val="20"/>
                </w:rPr>
                <w:t>stephanie.tiphaigne@ca-finistere.fr</w:t>
              </w:r>
            </w:hyperlink>
            <w:r w:rsidR="000B506D">
              <w:rPr>
                <w:i/>
                <w:sz w:val="20"/>
              </w:rPr>
              <w:t xml:space="preserve"> </w:t>
            </w:r>
          </w:p>
          <w:p w14:paraId="1B795E0E" w14:textId="77777777" w:rsidR="000B506D" w:rsidRDefault="000B506D" w:rsidP="000B506D">
            <w:pPr>
              <w:pStyle w:val="Paragraphedeliste"/>
              <w:ind w:left="147" w:right="176"/>
              <w:rPr>
                <w:i/>
                <w:sz w:val="20"/>
              </w:rPr>
            </w:pPr>
            <w:r>
              <w:rPr>
                <w:i/>
                <w:sz w:val="20"/>
              </w:rPr>
              <w:t>02.98.76.06.42</w:t>
            </w:r>
          </w:p>
          <w:p w14:paraId="1A19F603" w14:textId="77777777" w:rsidR="000B506D" w:rsidRDefault="000B506D" w:rsidP="00593D34">
            <w:pPr>
              <w:pStyle w:val="Paragraphedeliste"/>
              <w:numPr>
                <w:ilvl w:val="0"/>
                <w:numId w:val="1"/>
              </w:numPr>
              <w:ind w:right="176"/>
              <w:rPr>
                <w:i/>
                <w:sz w:val="20"/>
              </w:rPr>
            </w:pPr>
            <w:r>
              <w:rPr>
                <w:i/>
                <w:sz w:val="20"/>
              </w:rPr>
              <w:t>12 experts mer sur le Finistère</w:t>
            </w:r>
          </w:p>
          <w:p w14:paraId="70FF8A08" w14:textId="77777777" w:rsidR="000B506D" w:rsidRDefault="000B506D" w:rsidP="000B506D">
            <w:pPr>
              <w:pStyle w:val="Paragraphedeliste"/>
              <w:ind w:right="176"/>
              <w:rPr>
                <w:i/>
                <w:sz w:val="20"/>
              </w:rPr>
            </w:pPr>
          </w:p>
          <w:p w14:paraId="165F56E9" w14:textId="77777777" w:rsidR="000B506D" w:rsidRPr="00363172" w:rsidRDefault="00FB72C1" w:rsidP="00593D34">
            <w:pPr>
              <w:pStyle w:val="Paragraphedeliste"/>
              <w:numPr>
                <w:ilvl w:val="0"/>
                <w:numId w:val="1"/>
              </w:numPr>
              <w:ind w:right="176"/>
              <w:rPr>
                <w:i/>
                <w:sz w:val="20"/>
                <w:szCs w:val="24"/>
              </w:rPr>
            </w:pPr>
            <w:hyperlink r:id="rId21" w:history="1">
              <w:r w:rsidR="000B506D" w:rsidRPr="00363172">
                <w:rPr>
                  <w:rStyle w:val="Lienhypertexte"/>
                  <w:rFonts w:eastAsia="Times New Roman" w:cs="Tahoma"/>
                  <w:sz w:val="20"/>
                  <w:szCs w:val="24"/>
                  <w:lang w:eastAsia="fr-FR"/>
                </w:rPr>
                <w:t>https://filieremer.ca-finistere.net/</w:t>
              </w:r>
            </w:hyperlink>
            <w:r w:rsidR="000B506D" w:rsidRPr="00363172">
              <w:rPr>
                <w:rFonts w:eastAsia="Times New Roman" w:cs="Tahoma"/>
                <w:color w:val="000000"/>
                <w:sz w:val="20"/>
                <w:szCs w:val="24"/>
                <w:lang w:eastAsia="fr-FR"/>
              </w:rPr>
              <w:t xml:space="preserve">  </w:t>
            </w:r>
          </w:p>
          <w:p w14:paraId="6295E1D0" w14:textId="77777777" w:rsidR="00EA37F4" w:rsidRPr="003357C5" w:rsidRDefault="00EA37F4" w:rsidP="00BA34E5">
            <w:pPr>
              <w:pStyle w:val="Paragraphedeliste"/>
              <w:ind w:right="176"/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6A6A6" w:themeColor="background1" w:themeShade="A6"/>
              <w:right w:val="nil"/>
            </w:tcBorders>
          </w:tcPr>
          <w:p w14:paraId="2B04D91B" w14:textId="77777777" w:rsidR="00EA37F4" w:rsidRDefault="00EA37F4" w:rsidP="004A0CD7">
            <w:pPr>
              <w:ind w:right="-567"/>
            </w:pPr>
          </w:p>
        </w:tc>
        <w:tc>
          <w:tcPr>
            <w:tcW w:w="5959" w:type="dxa"/>
            <w:vMerge/>
            <w:tcBorders>
              <w:left w:val="nil"/>
              <w:bottom w:val="single" w:sz="4" w:space="0" w:color="A6A6A6" w:themeColor="background1" w:themeShade="A6"/>
              <w:right w:val="nil"/>
            </w:tcBorders>
          </w:tcPr>
          <w:p w14:paraId="7409B3E7" w14:textId="77777777" w:rsidR="00EA37F4" w:rsidRDefault="00EA37F4" w:rsidP="004A0CD7">
            <w:pPr>
              <w:ind w:right="-567"/>
            </w:pPr>
          </w:p>
        </w:tc>
      </w:tr>
    </w:tbl>
    <w:p w14:paraId="5B5D6D0C" w14:textId="77777777" w:rsidR="003A17AF" w:rsidRDefault="003A17AF" w:rsidP="00EF1D4C">
      <w:pPr>
        <w:ind w:right="-567"/>
      </w:pPr>
    </w:p>
    <w:sectPr w:rsidR="003A17AF" w:rsidSect="00F14E0F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851" w:right="566" w:bottom="1417" w:left="1417" w:header="284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970D7C" w14:textId="77777777" w:rsidR="00696048" w:rsidRDefault="00696048" w:rsidP="00EF1D4C">
      <w:pPr>
        <w:spacing w:after="0" w:line="240" w:lineRule="auto"/>
      </w:pPr>
      <w:r>
        <w:separator/>
      </w:r>
    </w:p>
  </w:endnote>
  <w:endnote w:type="continuationSeparator" w:id="0">
    <w:p w14:paraId="1E150430" w14:textId="77777777" w:rsidR="00696048" w:rsidRDefault="00696048" w:rsidP="00EF1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B71DF" w14:textId="77777777" w:rsidR="0099450C" w:rsidRDefault="0099450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D21AE" w14:textId="77777777" w:rsidR="004A0CD7" w:rsidRDefault="004A0CD7" w:rsidP="00791D71">
    <w:pPr>
      <w:pStyle w:val="Pieddepage"/>
      <w:tabs>
        <w:tab w:val="clear" w:pos="9072"/>
        <w:tab w:val="left" w:pos="0"/>
        <w:tab w:val="right" w:pos="9781"/>
      </w:tabs>
      <w:ind w:left="-709" w:right="-709"/>
      <w:rPr>
        <w:b/>
        <w:sz w:val="14"/>
        <w:szCs w:val="18"/>
      </w:rPr>
    </w:pPr>
  </w:p>
  <w:tbl>
    <w:tblPr>
      <w:tblStyle w:val="Grilledutableau"/>
      <w:tblW w:w="7766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44"/>
      <w:gridCol w:w="4222"/>
    </w:tblGrid>
    <w:tr w:rsidR="004A0CD7" w14:paraId="5201B814" w14:textId="77777777" w:rsidTr="00791D71">
      <w:tc>
        <w:tcPr>
          <w:tcW w:w="3544" w:type="dxa"/>
        </w:tcPr>
        <w:p w14:paraId="5B31E747" w14:textId="77777777" w:rsidR="004A0CD7" w:rsidRPr="00196370" w:rsidRDefault="004A0CD7" w:rsidP="004A0CD7">
          <w:pPr>
            <w:pStyle w:val="Pieddepage"/>
            <w:tabs>
              <w:tab w:val="clear" w:pos="9072"/>
              <w:tab w:val="left" w:pos="0"/>
              <w:tab w:val="right" w:pos="9781"/>
            </w:tabs>
            <w:ind w:right="-113"/>
            <w:jc w:val="right"/>
            <w:rPr>
              <w:b/>
              <w:sz w:val="12"/>
              <w:szCs w:val="12"/>
            </w:rPr>
          </w:pPr>
          <w:r w:rsidRPr="00196370">
            <w:rPr>
              <w:b/>
              <w:sz w:val="12"/>
              <w:szCs w:val="12"/>
            </w:rPr>
            <w:t xml:space="preserve">Contact : </w:t>
          </w:r>
        </w:p>
        <w:p w14:paraId="24826B2E" w14:textId="77777777" w:rsidR="004A0CD7" w:rsidRPr="00196370" w:rsidRDefault="004A0CD7" w:rsidP="00791D71">
          <w:pPr>
            <w:pStyle w:val="Pieddepage"/>
            <w:tabs>
              <w:tab w:val="clear" w:pos="9072"/>
              <w:tab w:val="left" w:pos="0"/>
              <w:tab w:val="right" w:pos="9781"/>
            </w:tabs>
            <w:ind w:right="-113"/>
            <w:jc w:val="right"/>
            <w:rPr>
              <w:b/>
              <w:sz w:val="12"/>
              <w:szCs w:val="12"/>
            </w:rPr>
          </w:pPr>
          <w:r w:rsidRPr="00196370">
            <w:rPr>
              <w:b/>
              <w:sz w:val="12"/>
              <w:szCs w:val="12"/>
            </w:rPr>
            <w:t>Pôle Mer Bretagne Atlantique</w:t>
          </w:r>
        </w:p>
        <w:p w14:paraId="3A569C21" w14:textId="77777777" w:rsidR="0099450C" w:rsidRDefault="0099450C" w:rsidP="00791D71">
          <w:pPr>
            <w:pStyle w:val="Pieddepage"/>
            <w:tabs>
              <w:tab w:val="clear" w:pos="9072"/>
              <w:tab w:val="left" w:pos="0"/>
              <w:tab w:val="right" w:pos="9781"/>
            </w:tabs>
            <w:ind w:right="-113"/>
            <w:jc w:val="right"/>
            <w:rPr>
              <w:b/>
              <w:sz w:val="12"/>
              <w:szCs w:val="12"/>
            </w:rPr>
          </w:pPr>
          <w:r w:rsidRPr="0099450C">
            <w:rPr>
              <w:b/>
              <w:sz w:val="12"/>
              <w:szCs w:val="12"/>
            </w:rPr>
            <w:t>525, avenue Alexis de Rochon</w:t>
          </w:r>
        </w:p>
        <w:p w14:paraId="27B05E5A" w14:textId="77777777" w:rsidR="0099450C" w:rsidRDefault="0099450C" w:rsidP="00791D71">
          <w:pPr>
            <w:pStyle w:val="Pieddepage"/>
            <w:tabs>
              <w:tab w:val="clear" w:pos="9072"/>
              <w:tab w:val="left" w:pos="0"/>
              <w:tab w:val="right" w:pos="9781"/>
            </w:tabs>
            <w:ind w:right="-113"/>
            <w:jc w:val="right"/>
            <w:rPr>
              <w:b/>
              <w:sz w:val="12"/>
              <w:szCs w:val="12"/>
            </w:rPr>
          </w:pPr>
          <w:r w:rsidRPr="0099450C">
            <w:rPr>
              <w:b/>
              <w:sz w:val="12"/>
              <w:szCs w:val="12"/>
            </w:rPr>
            <w:t xml:space="preserve">29280 Plouzané - France </w:t>
          </w:r>
        </w:p>
        <w:p w14:paraId="34207DA9" w14:textId="77777777" w:rsidR="004A0CD7" w:rsidRPr="00196370" w:rsidRDefault="004A0CD7" w:rsidP="00791D71">
          <w:pPr>
            <w:pStyle w:val="Pieddepage"/>
            <w:tabs>
              <w:tab w:val="clear" w:pos="9072"/>
              <w:tab w:val="left" w:pos="0"/>
              <w:tab w:val="right" w:pos="9781"/>
            </w:tabs>
            <w:ind w:right="-113"/>
            <w:jc w:val="right"/>
            <w:rPr>
              <w:b/>
              <w:sz w:val="12"/>
              <w:szCs w:val="12"/>
            </w:rPr>
          </w:pPr>
          <w:r w:rsidRPr="00196370">
            <w:rPr>
              <w:b/>
              <w:sz w:val="12"/>
              <w:szCs w:val="12"/>
            </w:rPr>
            <w:t>Tel : 02 98 05 63 17</w:t>
          </w:r>
        </w:p>
        <w:p w14:paraId="5D818380" w14:textId="77777777" w:rsidR="004A0CD7" w:rsidRPr="00196370" w:rsidRDefault="00FB72C1" w:rsidP="00791D71">
          <w:pPr>
            <w:pStyle w:val="Pieddepage"/>
            <w:tabs>
              <w:tab w:val="clear" w:pos="9072"/>
              <w:tab w:val="left" w:pos="0"/>
              <w:tab w:val="right" w:pos="9781"/>
            </w:tabs>
            <w:ind w:right="-113"/>
            <w:jc w:val="right"/>
            <w:rPr>
              <w:b/>
              <w:sz w:val="12"/>
              <w:szCs w:val="12"/>
            </w:rPr>
          </w:pPr>
          <w:hyperlink r:id="rId1" w:history="1">
            <w:r w:rsidR="004A0CD7" w:rsidRPr="00196370">
              <w:rPr>
                <w:rStyle w:val="Lienhypertexte"/>
                <w:b/>
                <w:sz w:val="12"/>
                <w:szCs w:val="12"/>
              </w:rPr>
              <w:t>contact@polemer-ba.com</w:t>
            </w:r>
          </w:hyperlink>
          <w:r w:rsidR="004A0CD7" w:rsidRPr="00196370">
            <w:rPr>
              <w:b/>
              <w:sz w:val="12"/>
              <w:szCs w:val="12"/>
            </w:rPr>
            <w:t xml:space="preserve"> </w:t>
          </w:r>
        </w:p>
        <w:p w14:paraId="4C9EADCD" w14:textId="77777777" w:rsidR="004A0CD7" w:rsidRPr="00196370" w:rsidRDefault="004A0CD7" w:rsidP="00791D71">
          <w:pPr>
            <w:pStyle w:val="Pieddepage"/>
            <w:tabs>
              <w:tab w:val="clear" w:pos="9072"/>
              <w:tab w:val="left" w:pos="0"/>
              <w:tab w:val="right" w:pos="9781"/>
            </w:tabs>
            <w:ind w:right="-113"/>
            <w:rPr>
              <w:b/>
              <w:sz w:val="12"/>
              <w:szCs w:val="12"/>
            </w:rPr>
          </w:pPr>
        </w:p>
      </w:tc>
      <w:tc>
        <w:tcPr>
          <w:tcW w:w="4222" w:type="dxa"/>
        </w:tcPr>
        <w:p w14:paraId="7E7E6550" w14:textId="77777777" w:rsidR="004A0CD7" w:rsidRPr="00196370" w:rsidRDefault="0099450C" w:rsidP="00791D71">
          <w:pPr>
            <w:pStyle w:val="Pieddepage"/>
            <w:tabs>
              <w:tab w:val="clear" w:pos="9072"/>
              <w:tab w:val="left" w:pos="0"/>
              <w:tab w:val="right" w:pos="9781"/>
            </w:tabs>
            <w:ind w:right="-113"/>
            <w:rPr>
              <w:b/>
              <w:sz w:val="12"/>
              <w:szCs w:val="12"/>
            </w:rPr>
          </w:pPr>
          <w:r>
            <w:rPr>
              <w:noProof/>
              <w:lang w:eastAsia="fr-FR"/>
            </w:rPr>
            <w:drawing>
              <wp:inline distT="0" distB="0" distL="0" distR="0" wp14:anchorId="4DD3E7DB" wp14:editId="55729AAB">
                <wp:extent cx="934872" cy="473475"/>
                <wp:effectExtent l="0" t="0" r="0" b="3175"/>
                <wp:docPr id="3" name="Image 5" descr="Logo_PMBA_20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 5" descr="Logo_PMBA_2014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0887" cy="4765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A0CD7" w14:paraId="1F00A146" w14:textId="77777777" w:rsidTr="00791D71">
      <w:tc>
        <w:tcPr>
          <w:tcW w:w="3544" w:type="dxa"/>
        </w:tcPr>
        <w:p w14:paraId="26FFC796" w14:textId="77777777" w:rsidR="004A0CD7" w:rsidRDefault="004A0CD7" w:rsidP="00AD7643">
          <w:pPr>
            <w:pStyle w:val="Pieddepage"/>
            <w:tabs>
              <w:tab w:val="clear" w:pos="9072"/>
              <w:tab w:val="left" w:pos="0"/>
              <w:tab w:val="right" w:pos="9781"/>
            </w:tabs>
            <w:ind w:right="-113"/>
            <w:jc w:val="right"/>
            <w:rPr>
              <w:b/>
              <w:sz w:val="14"/>
              <w:szCs w:val="18"/>
            </w:rPr>
          </w:pPr>
        </w:p>
      </w:tc>
      <w:tc>
        <w:tcPr>
          <w:tcW w:w="4222" w:type="dxa"/>
        </w:tcPr>
        <w:p w14:paraId="3D9883AF" w14:textId="77777777" w:rsidR="004A0CD7" w:rsidRDefault="004A0CD7" w:rsidP="00AD7643">
          <w:pPr>
            <w:pStyle w:val="Pieddepage"/>
            <w:tabs>
              <w:tab w:val="clear" w:pos="9072"/>
              <w:tab w:val="left" w:pos="0"/>
              <w:tab w:val="right" w:pos="9781"/>
            </w:tabs>
            <w:ind w:right="-113"/>
            <w:jc w:val="right"/>
            <w:rPr>
              <w:b/>
              <w:sz w:val="14"/>
              <w:szCs w:val="18"/>
            </w:rPr>
          </w:pPr>
        </w:p>
      </w:tc>
    </w:tr>
  </w:tbl>
  <w:p w14:paraId="7637C5F4" w14:textId="77777777" w:rsidR="004A0CD7" w:rsidRPr="008443CE" w:rsidRDefault="004A0CD7" w:rsidP="00A5629E">
    <w:pPr>
      <w:pStyle w:val="Pieddepage"/>
      <w:tabs>
        <w:tab w:val="left" w:pos="0"/>
      </w:tabs>
      <w:rPr>
        <w:i/>
        <w:sz w:val="14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61871" w14:textId="77777777" w:rsidR="0099450C" w:rsidRDefault="0099450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538ED5" w14:textId="77777777" w:rsidR="00696048" w:rsidRDefault="00696048" w:rsidP="00EF1D4C">
      <w:pPr>
        <w:spacing w:after="0" w:line="240" w:lineRule="auto"/>
      </w:pPr>
      <w:r>
        <w:separator/>
      </w:r>
    </w:p>
  </w:footnote>
  <w:footnote w:type="continuationSeparator" w:id="0">
    <w:p w14:paraId="2E3A8029" w14:textId="77777777" w:rsidR="00696048" w:rsidRDefault="00696048" w:rsidP="00EF1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87417" w14:textId="77777777" w:rsidR="0099450C" w:rsidRDefault="0099450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DC283" w14:textId="77777777" w:rsidR="004A0CD7" w:rsidRDefault="004A0CD7" w:rsidP="00F14E0F">
    <w:pPr>
      <w:pStyle w:val="En-tte"/>
      <w:tabs>
        <w:tab w:val="clear" w:pos="9072"/>
        <w:tab w:val="right" w:pos="9923"/>
      </w:tabs>
    </w:pPr>
    <w:r>
      <w:tab/>
    </w:r>
    <w:r>
      <w:tab/>
    </w:r>
    <w:r w:rsidRPr="00DF19AB">
      <w:rPr>
        <w:noProof/>
        <w:lang w:eastAsia="fr-FR"/>
      </w:rPr>
      <w:drawing>
        <wp:inline distT="0" distB="0" distL="0" distR="0" wp14:anchorId="2C808A8D" wp14:editId="5A5018CA">
          <wp:extent cx="1484279" cy="816303"/>
          <wp:effectExtent l="0" t="0" r="1905" b="3175"/>
          <wp:docPr id="5" name="Image 2" descr="PMBA-Club-Partenaires-no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2" descr="PMBA-Club-Partenaires-noir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9725" cy="8302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32702" w14:textId="77777777" w:rsidR="0099450C" w:rsidRDefault="0099450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A298A"/>
    <w:multiLevelType w:val="hybridMultilevel"/>
    <w:tmpl w:val="9E6C11E8"/>
    <w:lvl w:ilvl="0" w:tplc="08DE91FE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A301E"/>
    <w:multiLevelType w:val="hybridMultilevel"/>
    <w:tmpl w:val="77CAED14"/>
    <w:lvl w:ilvl="0" w:tplc="08DE91FE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F55BB"/>
    <w:multiLevelType w:val="hybridMultilevel"/>
    <w:tmpl w:val="47E69466"/>
    <w:lvl w:ilvl="0" w:tplc="08DE91FE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4B29E9"/>
    <w:multiLevelType w:val="multilevel"/>
    <w:tmpl w:val="F822B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4650"/>
    <w:rsid w:val="00002133"/>
    <w:rsid w:val="0001382B"/>
    <w:rsid w:val="00014BD0"/>
    <w:rsid w:val="0001517E"/>
    <w:rsid w:val="000152F2"/>
    <w:rsid w:val="00017032"/>
    <w:rsid w:val="00017C86"/>
    <w:rsid w:val="000269F6"/>
    <w:rsid w:val="00032D95"/>
    <w:rsid w:val="00037D33"/>
    <w:rsid w:val="00040813"/>
    <w:rsid w:val="00040ED1"/>
    <w:rsid w:val="00040F84"/>
    <w:rsid w:val="00054B24"/>
    <w:rsid w:val="00057464"/>
    <w:rsid w:val="00057879"/>
    <w:rsid w:val="00057B53"/>
    <w:rsid w:val="000611A3"/>
    <w:rsid w:val="000655BC"/>
    <w:rsid w:val="000656A4"/>
    <w:rsid w:val="00065856"/>
    <w:rsid w:val="00066F6F"/>
    <w:rsid w:val="00067A11"/>
    <w:rsid w:val="00067FF1"/>
    <w:rsid w:val="0007299F"/>
    <w:rsid w:val="00077994"/>
    <w:rsid w:val="00080863"/>
    <w:rsid w:val="00081D57"/>
    <w:rsid w:val="00083EF9"/>
    <w:rsid w:val="0008404E"/>
    <w:rsid w:val="00086393"/>
    <w:rsid w:val="00087AF2"/>
    <w:rsid w:val="0009644E"/>
    <w:rsid w:val="00096FD6"/>
    <w:rsid w:val="00097AD3"/>
    <w:rsid w:val="000A064D"/>
    <w:rsid w:val="000B1E6B"/>
    <w:rsid w:val="000B506D"/>
    <w:rsid w:val="000C0B23"/>
    <w:rsid w:val="000C5270"/>
    <w:rsid w:val="000C6AEE"/>
    <w:rsid w:val="000D3236"/>
    <w:rsid w:val="000E1648"/>
    <w:rsid w:val="000E4B2B"/>
    <w:rsid w:val="000E720D"/>
    <w:rsid w:val="00100A21"/>
    <w:rsid w:val="00103BC2"/>
    <w:rsid w:val="00106652"/>
    <w:rsid w:val="00106768"/>
    <w:rsid w:val="00111D81"/>
    <w:rsid w:val="00115C7D"/>
    <w:rsid w:val="001176FA"/>
    <w:rsid w:val="00120A4C"/>
    <w:rsid w:val="00122281"/>
    <w:rsid w:val="00124A96"/>
    <w:rsid w:val="00124C1D"/>
    <w:rsid w:val="0013001C"/>
    <w:rsid w:val="00130739"/>
    <w:rsid w:val="00135462"/>
    <w:rsid w:val="00144D1A"/>
    <w:rsid w:val="001528C9"/>
    <w:rsid w:val="00152EDA"/>
    <w:rsid w:val="001530B2"/>
    <w:rsid w:val="00157D23"/>
    <w:rsid w:val="001663B7"/>
    <w:rsid w:val="00167401"/>
    <w:rsid w:val="00172E0D"/>
    <w:rsid w:val="001733DA"/>
    <w:rsid w:val="00185741"/>
    <w:rsid w:val="00185C19"/>
    <w:rsid w:val="00196370"/>
    <w:rsid w:val="0019780B"/>
    <w:rsid w:val="001A2336"/>
    <w:rsid w:val="001A4195"/>
    <w:rsid w:val="001B6873"/>
    <w:rsid w:val="001B7EF9"/>
    <w:rsid w:val="001C0490"/>
    <w:rsid w:val="001C49BA"/>
    <w:rsid w:val="001C6F63"/>
    <w:rsid w:val="001C7238"/>
    <w:rsid w:val="001D25F9"/>
    <w:rsid w:val="001E2C65"/>
    <w:rsid w:val="001E64CF"/>
    <w:rsid w:val="001E692B"/>
    <w:rsid w:val="001E76E3"/>
    <w:rsid w:val="001F05C7"/>
    <w:rsid w:val="001F6744"/>
    <w:rsid w:val="002033A2"/>
    <w:rsid w:val="0021031D"/>
    <w:rsid w:val="0021346C"/>
    <w:rsid w:val="0021792E"/>
    <w:rsid w:val="00225FBB"/>
    <w:rsid w:val="0022705D"/>
    <w:rsid w:val="0022715F"/>
    <w:rsid w:val="0023461D"/>
    <w:rsid w:val="00240CD7"/>
    <w:rsid w:val="00243810"/>
    <w:rsid w:val="00247C09"/>
    <w:rsid w:val="00251FA1"/>
    <w:rsid w:val="00254005"/>
    <w:rsid w:val="002557DA"/>
    <w:rsid w:val="00255C12"/>
    <w:rsid w:val="00256914"/>
    <w:rsid w:val="00260901"/>
    <w:rsid w:val="002622A7"/>
    <w:rsid w:val="002656FC"/>
    <w:rsid w:val="00265E14"/>
    <w:rsid w:val="002707B3"/>
    <w:rsid w:val="002766F2"/>
    <w:rsid w:val="00277DD2"/>
    <w:rsid w:val="00280366"/>
    <w:rsid w:val="00282226"/>
    <w:rsid w:val="00284BF1"/>
    <w:rsid w:val="00285576"/>
    <w:rsid w:val="00291081"/>
    <w:rsid w:val="00291B34"/>
    <w:rsid w:val="00295760"/>
    <w:rsid w:val="00297DE1"/>
    <w:rsid w:val="002A3EE9"/>
    <w:rsid w:val="002A42C2"/>
    <w:rsid w:val="002A52AD"/>
    <w:rsid w:val="002A7CB9"/>
    <w:rsid w:val="002B05F9"/>
    <w:rsid w:val="002B1815"/>
    <w:rsid w:val="002B2283"/>
    <w:rsid w:val="002B3F2D"/>
    <w:rsid w:val="002C5EB5"/>
    <w:rsid w:val="002D6DBE"/>
    <w:rsid w:val="002E4F8A"/>
    <w:rsid w:val="002F4A0A"/>
    <w:rsid w:val="002F51C5"/>
    <w:rsid w:val="002F763A"/>
    <w:rsid w:val="00300B49"/>
    <w:rsid w:val="003013CD"/>
    <w:rsid w:val="003067D9"/>
    <w:rsid w:val="00314AE2"/>
    <w:rsid w:val="00315869"/>
    <w:rsid w:val="0031752C"/>
    <w:rsid w:val="00320404"/>
    <w:rsid w:val="00320F9B"/>
    <w:rsid w:val="0032226A"/>
    <w:rsid w:val="0032292D"/>
    <w:rsid w:val="0032447E"/>
    <w:rsid w:val="00325118"/>
    <w:rsid w:val="00326119"/>
    <w:rsid w:val="0033145D"/>
    <w:rsid w:val="003357C5"/>
    <w:rsid w:val="00335A20"/>
    <w:rsid w:val="00340D1A"/>
    <w:rsid w:val="00340F06"/>
    <w:rsid w:val="00341109"/>
    <w:rsid w:val="00342187"/>
    <w:rsid w:val="00344721"/>
    <w:rsid w:val="00347C6A"/>
    <w:rsid w:val="00350946"/>
    <w:rsid w:val="00352C02"/>
    <w:rsid w:val="0035366F"/>
    <w:rsid w:val="00357F82"/>
    <w:rsid w:val="00363172"/>
    <w:rsid w:val="0036331D"/>
    <w:rsid w:val="00363AAE"/>
    <w:rsid w:val="00370364"/>
    <w:rsid w:val="00371752"/>
    <w:rsid w:val="00372AAE"/>
    <w:rsid w:val="00373847"/>
    <w:rsid w:val="00373BC6"/>
    <w:rsid w:val="003806BA"/>
    <w:rsid w:val="00382ACA"/>
    <w:rsid w:val="003855C2"/>
    <w:rsid w:val="003862FC"/>
    <w:rsid w:val="003865F7"/>
    <w:rsid w:val="003937C1"/>
    <w:rsid w:val="003966A7"/>
    <w:rsid w:val="003972C2"/>
    <w:rsid w:val="003975B1"/>
    <w:rsid w:val="003A04DC"/>
    <w:rsid w:val="003A17AF"/>
    <w:rsid w:val="003A50B8"/>
    <w:rsid w:val="003A5A15"/>
    <w:rsid w:val="003B68B9"/>
    <w:rsid w:val="003C372F"/>
    <w:rsid w:val="003C52D6"/>
    <w:rsid w:val="003C5F06"/>
    <w:rsid w:val="003C7303"/>
    <w:rsid w:val="003D12CB"/>
    <w:rsid w:val="003D1526"/>
    <w:rsid w:val="003D1B47"/>
    <w:rsid w:val="003D6536"/>
    <w:rsid w:val="003E03B9"/>
    <w:rsid w:val="003E476E"/>
    <w:rsid w:val="003F3F80"/>
    <w:rsid w:val="003F60DA"/>
    <w:rsid w:val="003F6B14"/>
    <w:rsid w:val="003F71F7"/>
    <w:rsid w:val="00402982"/>
    <w:rsid w:val="00403276"/>
    <w:rsid w:val="00404AF3"/>
    <w:rsid w:val="00404FA0"/>
    <w:rsid w:val="00411AF5"/>
    <w:rsid w:val="004178E4"/>
    <w:rsid w:val="004202D5"/>
    <w:rsid w:val="00423D0B"/>
    <w:rsid w:val="00426C73"/>
    <w:rsid w:val="00444480"/>
    <w:rsid w:val="00450197"/>
    <w:rsid w:val="00450B82"/>
    <w:rsid w:val="004529DF"/>
    <w:rsid w:val="00453EC0"/>
    <w:rsid w:val="004561C7"/>
    <w:rsid w:val="00457822"/>
    <w:rsid w:val="00466538"/>
    <w:rsid w:val="004708BA"/>
    <w:rsid w:val="00480A5D"/>
    <w:rsid w:val="00483CAC"/>
    <w:rsid w:val="004856DE"/>
    <w:rsid w:val="00490534"/>
    <w:rsid w:val="00490700"/>
    <w:rsid w:val="00495F9A"/>
    <w:rsid w:val="00496BFC"/>
    <w:rsid w:val="004A0CD7"/>
    <w:rsid w:val="004A55E1"/>
    <w:rsid w:val="004A6B08"/>
    <w:rsid w:val="004A7110"/>
    <w:rsid w:val="004B6BF5"/>
    <w:rsid w:val="004C407A"/>
    <w:rsid w:val="004C4F2E"/>
    <w:rsid w:val="004C56AB"/>
    <w:rsid w:val="004D1A39"/>
    <w:rsid w:val="004D58BE"/>
    <w:rsid w:val="004E380B"/>
    <w:rsid w:val="004E3F5A"/>
    <w:rsid w:val="004E527B"/>
    <w:rsid w:val="004E5B01"/>
    <w:rsid w:val="004F6241"/>
    <w:rsid w:val="004F6624"/>
    <w:rsid w:val="00501B59"/>
    <w:rsid w:val="005123FE"/>
    <w:rsid w:val="0051407D"/>
    <w:rsid w:val="00515350"/>
    <w:rsid w:val="00522129"/>
    <w:rsid w:val="005410DD"/>
    <w:rsid w:val="0054383C"/>
    <w:rsid w:val="00544A91"/>
    <w:rsid w:val="0054576D"/>
    <w:rsid w:val="00546463"/>
    <w:rsid w:val="00552B4A"/>
    <w:rsid w:val="00555E04"/>
    <w:rsid w:val="00561F92"/>
    <w:rsid w:val="00563C14"/>
    <w:rsid w:val="00567498"/>
    <w:rsid w:val="00567600"/>
    <w:rsid w:val="005728CA"/>
    <w:rsid w:val="00576430"/>
    <w:rsid w:val="0058159D"/>
    <w:rsid w:val="00583D8A"/>
    <w:rsid w:val="005856E7"/>
    <w:rsid w:val="00587AD5"/>
    <w:rsid w:val="00592089"/>
    <w:rsid w:val="00593D34"/>
    <w:rsid w:val="00596C4F"/>
    <w:rsid w:val="00597031"/>
    <w:rsid w:val="005A004B"/>
    <w:rsid w:val="005A22A4"/>
    <w:rsid w:val="005B0391"/>
    <w:rsid w:val="005B2025"/>
    <w:rsid w:val="005C13B5"/>
    <w:rsid w:val="005C35E5"/>
    <w:rsid w:val="005C5ED4"/>
    <w:rsid w:val="005D6566"/>
    <w:rsid w:val="005D6DFF"/>
    <w:rsid w:val="005E00DA"/>
    <w:rsid w:val="005E2A14"/>
    <w:rsid w:val="005E36EA"/>
    <w:rsid w:val="005F0159"/>
    <w:rsid w:val="005F46CC"/>
    <w:rsid w:val="005F7559"/>
    <w:rsid w:val="006013D8"/>
    <w:rsid w:val="006018F7"/>
    <w:rsid w:val="0060300B"/>
    <w:rsid w:val="0060330E"/>
    <w:rsid w:val="00605B40"/>
    <w:rsid w:val="00613BD3"/>
    <w:rsid w:val="006221CA"/>
    <w:rsid w:val="00622203"/>
    <w:rsid w:val="00622400"/>
    <w:rsid w:val="00623482"/>
    <w:rsid w:val="006338C3"/>
    <w:rsid w:val="00636A84"/>
    <w:rsid w:val="0064345C"/>
    <w:rsid w:val="00643FA1"/>
    <w:rsid w:val="006455CA"/>
    <w:rsid w:val="006467A1"/>
    <w:rsid w:val="00646E2F"/>
    <w:rsid w:val="00653F3E"/>
    <w:rsid w:val="00655788"/>
    <w:rsid w:val="00664FA1"/>
    <w:rsid w:val="006757B9"/>
    <w:rsid w:val="00677737"/>
    <w:rsid w:val="00677CD8"/>
    <w:rsid w:val="00681618"/>
    <w:rsid w:val="00682058"/>
    <w:rsid w:val="006828F0"/>
    <w:rsid w:val="00682E9B"/>
    <w:rsid w:val="006838F1"/>
    <w:rsid w:val="00683D48"/>
    <w:rsid w:val="00691A8F"/>
    <w:rsid w:val="006951B0"/>
    <w:rsid w:val="00696048"/>
    <w:rsid w:val="006A14D9"/>
    <w:rsid w:val="006B25B8"/>
    <w:rsid w:val="006B6084"/>
    <w:rsid w:val="006B7D38"/>
    <w:rsid w:val="006C055E"/>
    <w:rsid w:val="006C3570"/>
    <w:rsid w:val="006C558F"/>
    <w:rsid w:val="006C5FF1"/>
    <w:rsid w:val="006D2493"/>
    <w:rsid w:val="006D27FD"/>
    <w:rsid w:val="006E18A7"/>
    <w:rsid w:val="006E7830"/>
    <w:rsid w:val="006E7CAF"/>
    <w:rsid w:val="006F43C3"/>
    <w:rsid w:val="006F65D8"/>
    <w:rsid w:val="006F68A3"/>
    <w:rsid w:val="006F7129"/>
    <w:rsid w:val="007006AA"/>
    <w:rsid w:val="00701C11"/>
    <w:rsid w:val="0070516A"/>
    <w:rsid w:val="00707ACE"/>
    <w:rsid w:val="00710991"/>
    <w:rsid w:val="007161DF"/>
    <w:rsid w:val="00721A72"/>
    <w:rsid w:val="007228FC"/>
    <w:rsid w:val="00732DE6"/>
    <w:rsid w:val="007375E5"/>
    <w:rsid w:val="0074727A"/>
    <w:rsid w:val="007542EA"/>
    <w:rsid w:val="00754632"/>
    <w:rsid w:val="007573E4"/>
    <w:rsid w:val="007574C0"/>
    <w:rsid w:val="0075762D"/>
    <w:rsid w:val="00767EA2"/>
    <w:rsid w:val="00773048"/>
    <w:rsid w:val="00777176"/>
    <w:rsid w:val="00784126"/>
    <w:rsid w:val="00784FFA"/>
    <w:rsid w:val="007861C2"/>
    <w:rsid w:val="00791D71"/>
    <w:rsid w:val="00791F62"/>
    <w:rsid w:val="0079461A"/>
    <w:rsid w:val="007A3067"/>
    <w:rsid w:val="007A32D1"/>
    <w:rsid w:val="007A398A"/>
    <w:rsid w:val="007A3AC5"/>
    <w:rsid w:val="007B6706"/>
    <w:rsid w:val="007C7BAA"/>
    <w:rsid w:val="007C7F85"/>
    <w:rsid w:val="007D191D"/>
    <w:rsid w:val="007D7140"/>
    <w:rsid w:val="007E03D3"/>
    <w:rsid w:val="007E08B8"/>
    <w:rsid w:val="007E43E7"/>
    <w:rsid w:val="007E4FCF"/>
    <w:rsid w:val="007E7D10"/>
    <w:rsid w:val="007E7E10"/>
    <w:rsid w:val="007F1AD3"/>
    <w:rsid w:val="007F4B99"/>
    <w:rsid w:val="007F78A0"/>
    <w:rsid w:val="00801BB7"/>
    <w:rsid w:val="00802682"/>
    <w:rsid w:val="00803056"/>
    <w:rsid w:val="0080565B"/>
    <w:rsid w:val="00814D4F"/>
    <w:rsid w:val="00815574"/>
    <w:rsid w:val="00815998"/>
    <w:rsid w:val="00817DEB"/>
    <w:rsid w:val="00821C32"/>
    <w:rsid w:val="008252C2"/>
    <w:rsid w:val="00827580"/>
    <w:rsid w:val="00834011"/>
    <w:rsid w:val="00835783"/>
    <w:rsid w:val="008437E4"/>
    <w:rsid w:val="008443CE"/>
    <w:rsid w:val="008449B8"/>
    <w:rsid w:val="00846FA2"/>
    <w:rsid w:val="00850CDC"/>
    <w:rsid w:val="008544CF"/>
    <w:rsid w:val="00856F81"/>
    <w:rsid w:val="00857048"/>
    <w:rsid w:val="00860C8C"/>
    <w:rsid w:val="00867E93"/>
    <w:rsid w:val="00874651"/>
    <w:rsid w:val="00874817"/>
    <w:rsid w:val="008774C1"/>
    <w:rsid w:val="00880A81"/>
    <w:rsid w:val="00887E68"/>
    <w:rsid w:val="008907FE"/>
    <w:rsid w:val="00892675"/>
    <w:rsid w:val="00894E6F"/>
    <w:rsid w:val="008970A4"/>
    <w:rsid w:val="008A0FE4"/>
    <w:rsid w:val="008A2F58"/>
    <w:rsid w:val="008A318A"/>
    <w:rsid w:val="008A4625"/>
    <w:rsid w:val="008A4FE1"/>
    <w:rsid w:val="008B491B"/>
    <w:rsid w:val="008B7A80"/>
    <w:rsid w:val="008C02E0"/>
    <w:rsid w:val="008C4C88"/>
    <w:rsid w:val="008C4EFC"/>
    <w:rsid w:val="008D09F1"/>
    <w:rsid w:val="008D3AD9"/>
    <w:rsid w:val="008D5EDD"/>
    <w:rsid w:val="008E16BD"/>
    <w:rsid w:val="008E2517"/>
    <w:rsid w:val="008E6B72"/>
    <w:rsid w:val="008E7546"/>
    <w:rsid w:val="008E7FAA"/>
    <w:rsid w:val="008F2E1D"/>
    <w:rsid w:val="008F5315"/>
    <w:rsid w:val="008F6754"/>
    <w:rsid w:val="008F6B8F"/>
    <w:rsid w:val="00902255"/>
    <w:rsid w:val="00904AAA"/>
    <w:rsid w:val="00911A72"/>
    <w:rsid w:val="00914409"/>
    <w:rsid w:val="0091686D"/>
    <w:rsid w:val="009175C6"/>
    <w:rsid w:val="0092561C"/>
    <w:rsid w:val="00927A50"/>
    <w:rsid w:val="00931D87"/>
    <w:rsid w:val="009324CE"/>
    <w:rsid w:val="009363EC"/>
    <w:rsid w:val="00942399"/>
    <w:rsid w:val="0094587B"/>
    <w:rsid w:val="00947F2A"/>
    <w:rsid w:val="00947F9D"/>
    <w:rsid w:val="00954CB8"/>
    <w:rsid w:val="00955AFF"/>
    <w:rsid w:val="00955DA9"/>
    <w:rsid w:val="00956744"/>
    <w:rsid w:val="00957F7F"/>
    <w:rsid w:val="0096027A"/>
    <w:rsid w:val="00961592"/>
    <w:rsid w:val="009710A2"/>
    <w:rsid w:val="009713D0"/>
    <w:rsid w:val="009726EC"/>
    <w:rsid w:val="00972821"/>
    <w:rsid w:val="00981D9B"/>
    <w:rsid w:val="009856C8"/>
    <w:rsid w:val="009902CD"/>
    <w:rsid w:val="0099050B"/>
    <w:rsid w:val="00992F1A"/>
    <w:rsid w:val="0099450C"/>
    <w:rsid w:val="009B5B8B"/>
    <w:rsid w:val="009B5C3B"/>
    <w:rsid w:val="009C0641"/>
    <w:rsid w:val="009C3678"/>
    <w:rsid w:val="009C41C3"/>
    <w:rsid w:val="009D19B9"/>
    <w:rsid w:val="009D1B6F"/>
    <w:rsid w:val="009D2DCF"/>
    <w:rsid w:val="009D3753"/>
    <w:rsid w:val="009D3B8B"/>
    <w:rsid w:val="009D4C28"/>
    <w:rsid w:val="009D6311"/>
    <w:rsid w:val="009E230D"/>
    <w:rsid w:val="009E249C"/>
    <w:rsid w:val="009E7EB8"/>
    <w:rsid w:val="009F06DF"/>
    <w:rsid w:val="009F22D8"/>
    <w:rsid w:val="009F33C9"/>
    <w:rsid w:val="009F5313"/>
    <w:rsid w:val="009F6520"/>
    <w:rsid w:val="00A03229"/>
    <w:rsid w:val="00A07742"/>
    <w:rsid w:val="00A138A3"/>
    <w:rsid w:val="00A15030"/>
    <w:rsid w:val="00A15E0F"/>
    <w:rsid w:val="00A216C9"/>
    <w:rsid w:val="00A227D7"/>
    <w:rsid w:val="00A22AF6"/>
    <w:rsid w:val="00A26165"/>
    <w:rsid w:val="00A35612"/>
    <w:rsid w:val="00A36342"/>
    <w:rsid w:val="00A42327"/>
    <w:rsid w:val="00A43A98"/>
    <w:rsid w:val="00A43F79"/>
    <w:rsid w:val="00A44D40"/>
    <w:rsid w:val="00A45A0A"/>
    <w:rsid w:val="00A461A5"/>
    <w:rsid w:val="00A47AC5"/>
    <w:rsid w:val="00A529A3"/>
    <w:rsid w:val="00A5601B"/>
    <w:rsid w:val="00A5629E"/>
    <w:rsid w:val="00A60D83"/>
    <w:rsid w:val="00A63B8C"/>
    <w:rsid w:val="00A64AD4"/>
    <w:rsid w:val="00A65A93"/>
    <w:rsid w:val="00A7471F"/>
    <w:rsid w:val="00A74F11"/>
    <w:rsid w:val="00A7680E"/>
    <w:rsid w:val="00A7776B"/>
    <w:rsid w:val="00A77B02"/>
    <w:rsid w:val="00A802A5"/>
    <w:rsid w:val="00A840A7"/>
    <w:rsid w:val="00A843A4"/>
    <w:rsid w:val="00A859CE"/>
    <w:rsid w:val="00A85AEE"/>
    <w:rsid w:val="00A90328"/>
    <w:rsid w:val="00A92333"/>
    <w:rsid w:val="00A94E11"/>
    <w:rsid w:val="00AA02C0"/>
    <w:rsid w:val="00AA2B4F"/>
    <w:rsid w:val="00AA49B6"/>
    <w:rsid w:val="00AA5D30"/>
    <w:rsid w:val="00AB48B5"/>
    <w:rsid w:val="00AB4974"/>
    <w:rsid w:val="00AB5F0B"/>
    <w:rsid w:val="00AB6881"/>
    <w:rsid w:val="00AB6D19"/>
    <w:rsid w:val="00AD159B"/>
    <w:rsid w:val="00AD552D"/>
    <w:rsid w:val="00AD58FC"/>
    <w:rsid w:val="00AD60DE"/>
    <w:rsid w:val="00AD6A23"/>
    <w:rsid w:val="00AD7643"/>
    <w:rsid w:val="00AE0A51"/>
    <w:rsid w:val="00AE757B"/>
    <w:rsid w:val="00AE7FA1"/>
    <w:rsid w:val="00AF5301"/>
    <w:rsid w:val="00AF5D47"/>
    <w:rsid w:val="00B02925"/>
    <w:rsid w:val="00B04B4B"/>
    <w:rsid w:val="00B066AC"/>
    <w:rsid w:val="00B07C3F"/>
    <w:rsid w:val="00B07C70"/>
    <w:rsid w:val="00B175EB"/>
    <w:rsid w:val="00B20DD2"/>
    <w:rsid w:val="00B2508C"/>
    <w:rsid w:val="00B263BD"/>
    <w:rsid w:val="00B26E7C"/>
    <w:rsid w:val="00B32DA0"/>
    <w:rsid w:val="00B34919"/>
    <w:rsid w:val="00B35EDA"/>
    <w:rsid w:val="00B374EE"/>
    <w:rsid w:val="00B37DDF"/>
    <w:rsid w:val="00B43F0A"/>
    <w:rsid w:val="00B53D4E"/>
    <w:rsid w:val="00B55D8A"/>
    <w:rsid w:val="00B56804"/>
    <w:rsid w:val="00B636E2"/>
    <w:rsid w:val="00B63C17"/>
    <w:rsid w:val="00B659D3"/>
    <w:rsid w:val="00B66ABA"/>
    <w:rsid w:val="00B67606"/>
    <w:rsid w:val="00B719E0"/>
    <w:rsid w:val="00B71A70"/>
    <w:rsid w:val="00B74E66"/>
    <w:rsid w:val="00B76A87"/>
    <w:rsid w:val="00B777B0"/>
    <w:rsid w:val="00B861D5"/>
    <w:rsid w:val="00B86CD2"/>
    <w:rsid w:val="00B94F5B"/>
    <w:rsid w:val="00BA142C"/>
    <w:rsid w:val="00BA143A"/>
    <w:rsid w:val="00BA34E5"/>
    <w:rsid w:val="00BA57F8"/>
    <w:rsid w:val="00BA77E9"/>
    <w:rsid w:val="00BB07A6"/>
    <w:rsid w:val="00BB1F43"/>
    <w:rsid w:val="00BC0975"/>
    <w:rsid w:val="00BC10B1"/>
    <w:rsid w:val="00BC278A"/>
    <w:rsid w:val="00BD2F94"/>
    <w:rsid w:val="00BD4F54"/>
    <w:rsid w:val="00BE2B63"/>
    <w:rsid w:val="00BE54F8"/>
    <w:rsid w:val="00BE7570"/>
    <w:rsid w:val="00BF4CD5"/>
    <w:rsid w:val="00BF54DE"/>
    <w:rsid w:val="00C0035F"/>
    <w:rsid w:val="00C02030"/>
    <w:rsid w:val="00C020BC"/>
    <w:rsid w:val="00C0388C"/>
    <w:rsid w:val="00C0592B"/>
    <w:rsid w:val="00C07CC7"/>
    <w:rsid w:val="00C10325"/>
    <w:rsid w:val="00C1199D"/>
    <w:rsid w:val="00C12633"/>
    <w:rsid w:val="00C156FD"/>
    <w:rsid w:val="00C221ED"/>
    <w:rsid w:val="00C273B3"/>
    <w:rsid w:val="00C308DF"/>
    <w:rsid w:val="00C30F8D"/>
    <w:rsid w:val="00C36000"/>
    <w:rsid w:val="00C40832"/>
    <w:rsid w:val="00C40AAD"/>
    <w:rsid w:val="00C41798"/>
    <w:rsid w:val="00C43F71"/>
    <w:rsid w:val="00C44CA7"/>
    <w:rsid w:val="00C5589E"/>
    <w:rsid w:val="00C569DA"/>
    <w:rsid w:val="00C60A7A"/>
    <w:rsid w:val="00C62C93"/>
    <w:rsid w:val="00C64650"/>
    <w:rsid w:val="00C66ABF"/>
    <w:rsid w:val="00C66AD5"/>
    <w:rsid w:val="00C75719"/>
    <w:rsid w:val="00C812A2"/>
    <w:rsid w:val="00C8382E"/>
    <w:rsid w:val="00C863AB"/>
    <w:rsid w:val="00C866D8"/>
    <w:rsid w:val="00C8682E"/>
    <w:rsid w:val="00C92B03"/>
    <w:rsid w:val="00C9428B"/>
    <w:rsid w:val="00C9739E"/>
    <w:rsid w:val="00C9799E"/>
    <w:rsid w:val="00CA1823"/>
    <w:rsid w:val="00CA3CA6"/>
    <w:rsid w:val="00CB743D"/>
    <w:rsid w:val="00CC0175"/>
    <w:rsid w:val="00CC269B"/>
    <w:rsid w:val="00CC56E2"/>
    <w:rsid w:val="00CC6A1D"/>
    <w:rsid w:val="00CD2E08"/>
    <w:rsid w:val="00CD2E13"/>
    <w:rsid w:val="00CE0246"/>
    <w:rsid w:val="00CE4333"/>
    <w:rsid w:val="00CE76F8"/>
    <w:rsid w:val="00CF3060"/>
    <w:rsid w:val="00CF3407"/>
    <w:rsid w:val="00D044EF"/>
    <w:rsid w:val="00D0622A"/>
    <w:rsid w:val="00D07306"/>
    <w:rsid w:val="00D21327"/>
    <w:rsid w:val="00D217FF"/>
    <w:rsid w:val="00D33FBA"/>
    <w:rsid w:val="00D34DAC"/>
    <w:rsid w:val="00D35DEF"/>
    <w:rsid w:val="00D40DAC"/>
    <w:rsid w:val="00D42AB9"/>
    <w:rsid w:val="00D44D4E"/>
    <w:rsid w:val="00D52CCD"/>
    <w:rsid w:val="00D60BA3"/>
    <w:rsid w:val="00D62703"/>
    <w:rsid w:val="00D65270"/>
    <w:rsid w:val="00D66027"/>
    <w:rsid w:val="00D704A7"/>
    <w:rsid w:val="00D770A8"/>
    <w:rsid w:val="00D81E84"/>
    <w:rsid w:val="00D866C5"/>
    <w:rsid w:val="00D94675"/>
    <w:rsid w:val="00D9475C"/>
    <w:rsid w:val="00DA09BA"/>
    <w:rsid w:val="00DA24B2"/>
    <w:rsid w:val="00DA25B4"/>
    <w:rsid w:val="00DA5499"/>
    <w:rsid w:val="00DA6833"/>
    <w:rsid w:val="00DB07E4"/>
    <w:rsid w:val="00DB3CCD"/>
    <w:rsid w:val="00DB4491"/>
    <w:rsid w:val="00DC21ED"/>
    <w:rsid w:val="00DC3AF2"/>
    <w:rsid w:val="00DC4243"/>
    <w:rsid w:val="00DC4ACB"/>
    <w:rsid w:val="00DC5CA5"/>
    <w:rsid w:val="00DD2B94"/>
    <w:rsid w:val="00DD34B9"/>
    <w:rsid w:val="00DE223A"/>
    <w:rsid w:val="00DE2F61"/>
    <w:rsid w:val="00DE49A9"/>
    <w:rsid w:val="00DE70BA"/>
    <w:rsid w:val="00DF0E0C"/>
    <w:rsid w:val="00DF19AB"/>
    <w:rsid w:val="00DF1E49"/>
    <w:rsid w:val="00DF4064"/>
    <w:rsid w:val="00DF774B"/>
    <w:rsid w:val="00E1578B"/>
    <w:rsid w:val="00E167A1"/>
    <w:rsid w:val="00E250A4"/>
    <w:rsid w:val="00E33A1A"/>
    <w:rsid w:val="00E3558D"/>
    <w:rsid w:val="00E41887"/>
    <w:rsid w:val="00E419C2"/>
    <w:rsid w:val="00E44AA2"/>
    <w:rsid w:val="00E4556D"/>
    <w:rsid w:val="00E513D6"/>
    <w:rsid w:val="00E5236E"/>
    <w:rsid w:val="00E53AD0"/>
    <w:rsid w:val="00E62D03"/>
    <w:rsid w:val="00E63557"/>
    <w:rsid w:val="00E64DBE"/>
    <w:rsid w:val="00E653BF"/>
    <w:rsid w:val="00E67339"/>
    <w:rsid w:val="00E7182E"/>
    <w:rsid w:val="00E7232A"/>
    <w:rsid w:val="00E73D98"/>
    <w:rsid w:val="00E7500E"/>
    <w:rsid w:val="00E7612B"/>
    <w:rsid w:val="00E80E33"/>
    <w:rsid w:val="00E8451F"/>
    <w:rsid w:val="00E90F8E"/>
    <w:rsid w:val="00E92E23"/>
    <w:rsid w:val="00E9391D"/>
    <w:rsid w:val="00E93D5F"/>
    <w:rsid w:val="00E95AAE"/>
    <w:rsid w:val="00EA2537"/>
    <w:rsid w:val="00EA2608"/>
    <w:rsid w:val="00EA37F4"/>
    <w:rsid w:val="00EB1EED"/>
    <w:rsid w:val="00EB4C0C"/>
    <w:rsid w:val="00EC72CD"/>
    <w:rsid w:val="00ED200E"/>
    <w:rsid w:val="00ED233C"/>
    <w:rsid w:val="00ED5D1B"/>
    <w:rsid w:val="00EE4151"/>
    <w:rsid w:val="00EF1D4C"/>
    <w:rsid w:val="00EF39C3"/>
    <w:rsid w:val="00F00377"/>
    <w:rsid w:val="00F01FF3"/>
    <w:rsid w:val="00F020EA"/>
    <w:rsid w:val="00F0388B"/>
    <w:rsid w:val="00F06D17"/>
    <w:rsid w:val="00F105E1"/>
    <w:rsid w:val="00F14E0F"/>
    <w:rsid w:val="00F16400"/>
    <w:rsid w:val="00F2595C"/>
    <w:rsid w:val="00F25D5F"/>
    <w:rsid w:val="00F260AB"/>
    <w:rsid w:val="00F26B63"/>
    <w:rsid w:val="00F27F87"/>
    <w:rsid w:val="00F343BC"/>
    <w:rsid w:val="00F35238"/>
    <w:rsid w:val="00F41951"/>
    <w:rsid w:val="00F42C77"/>
    <w:rsid w:val="00F445C9"/>
    <w:rsid w:val="00F50EF1"/>
    <w:rsid w:val="00F536FF"/>
    <w:rsid w:val="00F6103D"/>
    <w:rsid w:val="00F61680"/>
    <w:rsid w:val="00F6411D"/>
    <w:rsid w:val="00F7060E"/>
    <w:rsid w:val="00F71142"/>
    <w:rsid w:val="00F74151"/>
    <w:rsid w:val="00F75063"/>
    <w:rsid w:val="00F80131"/>
    <w:rsid w:val="00F8137F"/>
    <w:rsid w:val="00F8571F"/>
    <w:rsid w:val="00F871BA"/>
    <w:rsid w:val="00F91456"/>
    <w:rsid w:val="00F91C50"/>
    <w:rsid w:val="00FA3D33"/>
    <w:rsid w:val="00FA6499"/>
    <w:rsid w:val="00FA6757"/>
    <w:rsid w:val="00FA6F53"/>
    <w:rsid w:val="00FB6750"/>
    <w:rsid w:val="00FB72C1"/>
    <w:rsid w:val="00FC2E17"/>
    <w:rsid w:val="00FC7882"/>
    <w:rsid w:val="00FD0734"/>
    <w:rsid w:val="00FD4E71"/>
    <w:rsid w:val="00FE3D5E"/>
    <w:rsid w:val="00FF23DA"/>
    <w:rsid w:val="00FF283B"/>
    <w:rsid w:val="00FF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79D84BA"/>
  <w15:docId w15:val="{51F82557-F0B9-4ADA-A109-5D2F0B347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64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6465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F1D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1D4C"/>
  </w:style>
  <w:style w:type="paragraph" w:styleId="Pieddepage">
    <w:name w:val="footer"/>
    <w:basedOn w:val="Normal"/>
    <w:link w:val="PieddepageCar"/>
    <w:uiPriority w:val="99"/>
    <w:unhideWhenUsed/>
    <w:rsid w:val="00EF1D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F1D4C"/>
  </w:style>
  <w:style w:type="paragraph" w:styleId="Textedebulles">
    <w:name w:val="Balloon Text"/>
    <w:basedOn w:val="Normal"/>
    <w:link w:val="TextedebullesCar"/>
    <w:uiPriority w:val="99"/>
    <w:semiHidden/>
    <w:unhideWhenUsed/>
    <w:rsid w:val="00844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43C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D4F54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791D71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B50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1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1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25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24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36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491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53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0" w:color="BFB1A9"/>
                                    <w:right w:val="none" w:sz="0" w:space="0" w:color="auto"/>
                                  </w:divBdr>
                                  <w:divsChild>
                                    <w:div w:id="1116944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931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1365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7691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5708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7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3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04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1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69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96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86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0" w:color="BFB1A9"/>
                                    <w:right w:val="none" w:sz="0" w:space="0" w:color="auto"/>
                                  </w:divBdr>
                                  <w:divsChild>
                                    <w:div w:id="409737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431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013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240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963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0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05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71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64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17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4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19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0" w:color="BFB1A9"/>
                                    <w:right w:val="none" w:sz="0" w:space="0" w:color="auto"/>
                                  </w:divBdr>
                                  <w:divsChild>
                                    <w:div w:id="1737121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966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089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234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261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18" Type="http://schemas.openxmlformats.org/officeDocument/2006/relationships/oleObject" Target="embeddings/oleObject6.bin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yperlink" Target="https://filieremer.ca-finistere.net/" TargetMode="External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17" Type="http://schemas.openxmlformats.org/officeDocument/2006/relationships/image" Target="media/image6.png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hyperlink" Target="mailto:stephanie.tiphaigne@ca-finistere.fr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hyperlink" Target="mailto:Corinne.davaic@ca-finistere.f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4.bin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jpg"/><Relationship Id="rId1" Type="http://schemas.openxmlformats.org/officeDocument/2006/relationships/hyperlink" Target="mailto:contact@polemer-ba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317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 Technologies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GUEZENNEC Thierry</dc:creator>
  <cp:lastModifiedBy>CANN Sébastien</cp:lastModifiedBy>
  <cp:revision>7</cp:revision>
  <cp:lastPrinted>2019-11-08T10:41:00Z</cp:lastPrinted>
  <dcterms:created xsi:type="dcterms:W3CDTF">2019-01-31T09:53:00Z</dcterms:created>
  <dcterms:modified xsi:type="dcterms:W3CDTF">2019-11-08T10:47:00Z</dcterms:modified>
</cp:coreProperties>
</file>