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836E" w14:textId="77777777" w:rsidR="004A0CD7" w:rsidRDefault="004A0CD7"/>
    <w:tbl>
      <w:tblPr>
        <w:tblStyle w:val="Grilledutableau"/>
        <w:tblW w:w="10779" w:type="dxa"/>
        <w:tblInd w:w="-714" w:type="dxa"/>
        <w:tblLayout w:type="fixed"/>
        <w:tblLook w:val="04A0" w:firstRow="1" w:lastRow="0" w:firstColumn="1" w:lastColumn="0" w:noHBand="0" w:noVBand="1"/>
      </w:tblPr>
      <w:tblGrid>
        <w:gridCol w:w="1135"/>
        <w:gridCol w:w="2409"/>
        <w:gridCol w:w="1276"/>
        <w:gridCol w:w="5959"/>
      </w:tblGrid>
      <w:tr w:rsidR="00593D34" w14:paraId="2FF2F744" w14:textId="77777777" w:rsidTr="00791D71">
        <w:trPr>
          <w:trHeight w:val="140"/>
        </w:trPr>
        <w:tc>
          <w:tcPr>
            <w:tcW w:w="3544" w:type="dxa"/>
            <w:gridSpan w:val="2"/>
            <w:tcBorders>
              <w:top w:val="nil"/>
              <w:left w:val="nil"/>
              <w:bottom w:val="nil"/>
              <w:right w:val="nil"/>
            </w:tcBorders>
            <w:shd w:val="clear" w:color="auto" w:fill="CC0066"/>
          </w:tcPr>
          <w:p w14:paraId="1B9FFC3D" w14:textId="77777777" w:rsidR="00593D34" w:rsidRPr="00593D34" w:rsidRDefault="00791D71" w:rsidP="00F41951">
            <w:pPr>
              <w:spacing w:before="60"/>
              <w:ind w:right="-11"/>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 Box by Pôle Mer Bretagne Atlantique</w:t>
            </w:r>
          </w:p>
        </w:tc>
        <w:tc>
          <w:tcPr>
            <w:tcW w:w="7235" w:type="dxa"/>
            <w:gridSpan w:val="2"/>
            <w:tcBorders>
              <w:top w:val="nil"/>
              <w:left w:val="nil"/>
              <w:bottom w:val="nil"/>
              <w:right w:val="nil"/>
            </w:tcBorders>
            <w:shd w:val="clear" w:color="auto" w:fill="CC0066"/>
          </w:tcPr>
          <w:p w14:paraId="639C6B94" w14:textId="77777777" w:rsidR="00593D34" w:rsidRDefault="00194137" w:rsidP="00194137">
            <w:pPr>
              <w:spacing w:before="120"/>
              <w:ind w:right="-567"/>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Investissement minoritaire en fonds propres</w:t>
            </w:r>
          </w:p>
          <w:p w14:paraId="02D7E82F" w14:textId="77777777" w:rsidR="00F41951" w:rsidRPr="00344721" w:rsidRDefault="00F41951" w:rsidP="00593D34">
            <w:pPr>
              <w:spacing w:before="120"/>
              <w:ind w:right="-567"/>
              <w:rPr>
                <w:sz w:val="28"/>
              </w:rPr>
            </w:pPr>
          </w:p>
        </w:tc>
      </w:tr>
      <w:tr w:rsidR="00EA37F4" w14:paraId="65A010C8" w14:textId="77777777" w:rsidTr="00C569DA">
        <w:tc>
          <w:tcPr>
            <w:tcW w:w="1135" w:type="dxa"/>
            <w:tcBorders>
              <w:top w:val="nil"/>
              <w:left w:val="nil"/>
              <w:bottom w:val="single" w:sz="4" w:space="0" w:color="auto"/>
              <w:right w:val="nil"/>
            </w:tcBorders>
            <w:shd w:val="clear" w:color="auto" w:fill="E6E6E6"/>
          </w:tcPr>
          <w:p w14:paraId="1704BB48" w14:textId="77777777" w:rsidR="00EA37F4" w:rsidRDefault="00EA37F4" w:rsidP="00EF1D4C">
            <w:pPr>
              <w:ind w:right="-567"/>
            </w:pPr>
          </w:p>
          <w:p w14:paraId="2B917FE4" w14:textId="77777777" w:rsidR="00EA37F4" w:rsidRDefault="00EA37F4" w:rsidP="00EF1D4C">
            <w:pPr>
              <w:ind w:right="-567"/>
            </w:pPr>
            <w:r>
              <w:object w:dxaOrig="795" w:dyaOrig="825" w14:anchorId="41E3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1.25pt" o:ole="">
                  <v:imagedata r:id="rId7" o:title=""/>
                </v:shape>
                <o:OLEObject Type="Embed" ProgID="PBrush" ShapeID="_x0000_i1025" DrawAspect="Content" ObjectID="_1634719290" r:id="rId8"/>
              </w:object>
            </w:r>
          </w:p>
        </w:tc>
        <w:tc>
          <w:tcPr>
            <w:tcW w:w="2409" w:type="dxa"/>
            <w:tcBorders>
              <w:top w:val="nil"/>
              <w:left w:val="nil"/>
              <w:bottom w:val="single" w:sz="4" w:space="0" w:color="auto"/>
              <w:right w:val="nil"/>
            </w:tcBorders>
            <w:shd w:val="clear" w:color="auto" w:fill="E6E6E6"/>
          </w:tcPr>
          <w:p w14:paraId="07E4134A" w14:textId="77777777" w:rsidR="00EA37F4" w:rsidRPr="00C64650" w:rsidRDefault="00EA37F4" w:rsidP="00EF1D4C">
            <w:pPr>
              <w:ind w:right="-567"/>
            </w:pPr>
          </w:p>
          <w:p w14:paraId="53C4BFF8" w14:textId="77777777" w:rsidR="00EA37F4" w:rsidRPr="00C64650" w:rsidRDefault="00EA37F4" w:rsidP="00EF1D4C">
            <w:pPr>
              <w:spacing w:before="240"/>
              <w:ind w:right="-567"/>
            </w:pPr>
            <w:r w:rsidRPr="00C64650">
              <w:rPr>
                <w:color w:val="808080" w:themeColor="background1" w:themeShade="80"/>
                <w:sz w:val="32"/>
              </w:rPr>
              <w:t>Publics</w:t>
            </w:r>
          </w:p>
        </w:tc>
        <w:tc>
          <w:tcPr>
            <w:tcW w:w="1276" w:type="dxa"/>
            <w:vMerge w:val="restart"/>
            <w:tcBorders>
              <w:top w:val="nil"/>
              <w:left w:val="nil"/>
              <w:right w:val="nil"/>
            </w:tcBorders>
          </w:tcPr>
          <w:p w14:paraId="3E056EE0" w14:textId="77777777" w:rsidR="00EA37F4" w:rsidRDefault="00EA37F4" w:rsidP="00EF1D4C">
            <w:pPr>
              <w:ind w:right="-567"/>
            </w:pPr>
            <w:r>
              <w:object w:dxaOrig="1245" w:dyaOrig="2955" w14:anchorId="3D599C96">
                <v:shape id="_x0000_i1026" type="#_x0000_t75" style="width:53.25pt;height:126.75pt" o:ole="">
                  <v:imagedata r:id="rId9" o:title=""/>
                </v:shape>
                <o:OLEObject Type="Embed" ProgID="PBrush" ShapeID="_x0000_i1026" DrawAspect="Content" ObjectID="_1634719291" r:id="rId10"/>
              </w:object>
            </w:r>
          </w:p>
          <w:p w14:paraId="717B62C9" w14:textId="77777777" w:rsidR="00EA37F4" w:rsidRDefault="00EA37F4" w:rsidP="00EF1D4C">
            <w:pPr>
              <w:ind w:right="-567"/>
            </w:pPr>
          </w:p>
          <w:p w14:paraId="2589A9F0" w14:textId="77777777" w:rsidR="00EA37F4" w:rsidRDefault="00EA37F4" w:rsidP="00EF1D4C">
            <w:pPr>
              <w:ind w:right="-567"/>
            </w:pPr>
          </w:p>
          <w:p w14:paraId="2D492BD6" w14:textId="77777777" w:rsidR="00EA37F4" w:rsidRDefault="00EA37F4" w:rsidP="00EF1D4C">
            <w:pPr>
              <w:ind w:right="-567"/>
            </w:pPr>
          </w:p>
          <w:p w14:paraId="6B238DCD" w14:textId="77777777" w:rsidR="00EA37F4" w:rsidRDefault="00EA37F4" w:rsidP="00EF1D4C">
            <w:pPr>
              <w:ind w:right="-567"/>
            </w:pPr>
          </w:p>
          <w:p w14:paraId="4E03E23D" w14:textId="77777777" w:rsidR="00575C3F" w:rsidRDefault="00575C3F" w:rsidP="00EF1D4C">
            <w:pPr>
              <w:ind w:right="-567"/>
            </w:pPr>
          </w:p>
          <w:p w14:paraId="060B263D" w14:textId="77777777" w:rsidR="00575C3F" w:rsidRDefault="00575C3F" w:rsidP="00EF1D4C">
            <w:pPr>
              <w:ind w:right="-567"/>
            </w:pPr>
          </w:p>
          <w:p w14:paraId="74C6B119" w14:textId="77777777" w:rsidR="00575C3F" w:rsidRDefault="00575C3F" w:rsidP="00EF1D4C">
            <w:pPr>
              <w:ind w:right="-567"/>
            </w:pPr>
          </w:p>
          <w:p w14:paraId="0584FC1B" w14:textId="77777777" w:rsidR="00575C3F" w:rsidRDefault="00575C3F" w:rsidP="00EF1D4C">
            <w:pPr>
              <w:ind w:right="-567"/>
            </w:pPr>
          </w:p>
          <w:p w14:paraId="59C83A33" w14:textId="77777777" w:rsidR="00575C3F" w:rsidRDefault="00575C3F" w:rsidP="00EF1D4C">
            <w:pPr>
              <w:ind w:right="-567"/>
            </w:pPr>
          </w:p>
          <w:p w14:paraId="716D9EAD" w14:textId="77777777" w:rsidR="00575C3F" w:rsidRDefault="00575C3F" w:rsidP="00EF1D4C">
            <w:pPr>
              <w:ind w:right="-567"/>
            </w:pPr>
          </w:p>
          <w:p w14:paraId="156D3F1F" w14:textId="77777777" w:rsidR="00EA37F4" w:rsidRDefault="00EA37F4" w:rsidP="00EF1D4C">
            <w:pPr>
              <w:ind w:right="-567"/>
            </w:pPr>
            <w:r>
              <w:object w:dxaOrig="1275" w:dyaOrig="2910" w14:anchorId="31D90B92">
                <v:shape id="_x0000_i1027" type="#_x0000_t75" style="width:53.25pt;height:121.5pt" o:ole="">
                  <v:imagedata r:id="rId11" o:title=""/>
                </v:shape>
                <o:OLEObject Type="Embed" ProgID="PBrush" ShapeID="_x0000_i1027" DrawAspect="Content" ObjectID="_1634719292" r:id="rId12"/>
              </w:object>
            </w:r>
          </w:p>
        </w:tc>
        <w:tc>
          <w:tcPr>
            <w:tcW w:w="5959" w:type="dxa"/>
            <w:vMerge w:val="restart"/>
            <w:tcBorders>
              <w:top w:val="nil"/>
              <w:left w:val="nil"/>
              <w:right w:val="nil"/>
            </w:tcBorders>
          </w:tcPr>
          <w:p w14:paraId="1B1B4DDF" w14:textId="77777777" w:rsidR="009E7EB8" w:rsidRDefault="009E7EB8" w:rsidP="009E7EB8">
            <w:pPr>
              <w:spacing w:before="240"/>
              <w:ind w:right="-108"/>
              <w:rPr>
                <w:color w:val="7F7F7F" w:themeColor="text1" w:themeTint="80"/>
                <w:sz w:val="28"/>
              </w:rPr>
            </w:pPr>
            <w:r w:rsidRPr="004A55E1">
              <w:rPr>
                <w:color w:val="7F7F7F" w:themeColor="text1" w:themeTint="80"/>
                <w:sz w:val="28"/>
              </w:rPr>
              <w:t>Objectif</w:t>
            </w:r>
          </w:p>
          <w:p w14:paraId="3AE416CF" w14:textId="77777777" w:rsidR="007D7D0E" w:rsidRDefault="00575C3F" w:rsidP="00DF4360">
            <w:pPr>
              <w:ind w:right="-108"/>
              <w:jc w:val="both"/>
              <w:rPr>
                <w:color w:val="000000" w:themeColor="text1"/>
              </w:rPr>
            </w:pPr>
            <w:r>
              <w:rPr>
                <w:color w:val="000000" w:themeColor="text1"/>
              </w:rPr>
              <w:t xml:space="preserve">FORCE </w:t>
            </w:r>
            <w:r w:rsidR="00251970" w:rsidRPr="00251970">
              <w:rPr>
                <w:color w:val="000000" w:themeColor="text1"/>
              </w:rPr>
              <w:t>29 est un fonds d’investissement adossé au Crédit Agricole du Finistère.</w:t>
            </w:r>
          </w:p>
          <w:p w14:paraId="5B4BDF5C" w14:textId="77777777" w:rsidR="00251970" w:rsidRDefault="00251970" w:rsidP="00DF4360">
            <w:pPr>
              <w:ind w:right="-108"/>
              <w:jc w:val="both"/>
              <w:rPr>
                <w:color w:val="000000" w:themeColor="text1"/>
              </w:rPr>
            </w:pPr>
            <w:r>
              <w:rPr>
                <w:color w:val="000000" w:themeColor="text1"/>
              </w:rPr>
              <w:t>Doté de 13 millions d’euros, i</w:t>
            </w:r>
            <w:r w:rsidRPr="00251970">
              <w:rPr>
                <w:color w:val="000000" w:themeColor="text1"/>
              </w:rPr>
              <w:t>l participe au financement de l’innovation, du développement et de l</w:t>
            </w:r>
            <w:r w:rsidR="007D7D0E">
              <w:rPr>
                <w:color w:val="000000" w:themeColor="text1"/>
              </w:rPr>
              <w:t>a transmission des entreprises.</w:t>
            </w:r>
          </w:p>
          <w:p w14:paraId="08C4C1C3" w14:textId="77777777" w:rsidR="007D7D0E" w:rsidRDefault="00575C3F" w:rsidP="00DF4360">
            <w:pPr>
              <w:ind w:right="-108"/>
              <w:jc w:val="both"/>
              <w:rPr>
                <w:color w:val="000000" w:themeColor="text1"/>
              </w:rPr>
            </w:pPr>
            <w:r w:rsidRPr="00575C3F">
              <w:rPr>
                <w:color w:val="000000" w:themeColor="text1"/>
              </w:rPr>
              <w:t>Par son intervention minoritaire</w:t>
            </w:r>
            <w:r w:rsidR="007D7D0E">
              <w:rPr>
                <w:color w:val="000000" w:themeColor="text1"/>
              </w:rPr>
              <w:t xml:space="preserve"> dans les entreprises du territoire finistérien</w:t>
            </w:r>
            <w:r w:rsidRPr="00575C3F">
              <w:rPr>
                <w:color w:val="000000" w:themeColor="text1"/>
              </w:rPr>
              <w:t xml:space="preserve">, FORCE 29 devient associé à côté de l’équipe fondatrice. </w:t>
            </w:r>
          </w:p>
          <w:p w14:paraId="58E95C5A" w14:textId="57B572FD" w:rsidR="00575C3F" w:rsidRPr="00575C3F" w:rsidRDefault="007D7D0E" w:rsidP="00DF4360">
            <w:pPr>
              <w:ind w:right="-108"/>
              <w:jc w:val="both"/>
              <w:rPr>
                <w:color w:val="000000" w:themeColor="text1"/>
              </w:rPr>
            </w:pPr>
            <w:r>
              <w:rPr>
                <w:color w:val="000000" w:themeColor="text1"/>
              </w:rPr>
              <w:t>I</w:t>
            </w:r>
            <w:r w:rsidR="00575C3F" w:rsidRPr="00575C3F">
              <w:rPr>
                <w:color w:val="000000" w:themeColor="text1"/>
              </w:rPr>
              <w:t>l apporte des liquidés et renforce la solvabilité de l’entreprise</w:t>
            </w:r>
            <w:r w:rsidR="00575C3F">
              <w:rPr>
                <w:i/>
                <w:color w:val="000000" w:themeColor="text1"/>
                <w:sz w:val="20"/>
              </w:rPr>
              <w:t xml:space="preserve">. </w:t>
            </w:r>
            <w:r w:rsidR="00575C3F" w:rsidRPr="00575C3F">
              <w:rPr>
                <w:color w:val="000000" w:themeColor="text1"/>
              </w:rPr>
              <w:t xml:space="preserve">Fonds multisectoriel, FORCE 29 </w:t>
            </w:r>
            <w:r w:rsidR="00575C3F">
              <w:rPr>
                <w:color w:val="000000" w:themeColor="text1"/>
              </w:rPr>
              <w:t>a</w:t>
            </w:r>
            <w:r w:rsidR="00575C3F" w:rsidRPr="00575C3F">
              <w:rPr>
                <w:color w:val="000000" w:themeColor="text1"/>
              </w:rPr>
              <w:t xml:space="preserve"> </w:t>
            </w:r>
            <w:r>
              <w:rPr>
                <w:color w:val="000000" w:themeColor="text1"/>
              </w:rPr>
              <w:t>toutefois</w:t>
            </w:r>
            <w:r w:rsidR="00575C3F" w:rsidRPr="00575C3F">
              <w:rPr>
                <w:color w:val="000000" w:themeColor="text1"/>
              </w:rPr>
              <w:t xml:space="preserve"> un </w:t>
            </w:r>
            <w:r w:rsidR="00575C3F">
              <w:rPr>
                <w:color w:val="000000" w:themeColor="text1"/>
              </w:rPr>
              <w:t xml:space="preserve">axe </w:t>
            </w:r>
            <w:r w:rsidR="00575C3F" w:rsidRPr="00575C3F">
              <w:rPr>
                <w:color w:val="000000" w:themeColor="text1"/>
              </w:rPr>
              <w:t xml:space="preserve">de développement important </w:t>
            </w:r>
            <w:r w:rsidR="00575C3F">
              <w:rPr>
                <w:color w:val="000000" w:themeColor="text1"/>
              </w:rPr>
              <w:t>auprès de</w:t>
            </w:r>
            <w:r w:rsidR="00575C3F" w:rsidRPr="00575C3F">
              <w:rPr>
                <w:color w:val="000000" w:themeColor="text1"/>
              </w:rPr>
              <w:t xml:space="preserve"> toutes les entreprises rassemblées dans la </w:t>
            </w:r>
            <w:r>
              <w:rPr>
                <w:color w:val="000000" w:themeColor="text1"/>
              </w:rPr>
              <w:t>Filière MER du Crédit Agricole et labellisées par le Pôle Mer Bretagne Atlantique.</w:t>
            </w:r>
          </w:p>
          <w:p w14:paraId="0B88CD54" w14:textId="77777777" w:rsidR="007D7D0E" w:rsidRDefault="007D7D0E" w:rsidP="00C569DA">
            <w:pPr>
              <w:spacing w:before="240"/>
              <w:ind w:right="-108"/>
              <w:rPr>
                <w:color w:val="7F7F7F" w:themeColor="text1" w:themeTint="80"/>
                <w:sz w:val="28"/>
              </w:rPr>
            </w:pPr>
          </w:p>
          <w:p w14:paraId="1A39C0D2" w14:textId="77777777" w:rsidR="00EA37F4" w:rsidRPr="009E7EB8" w:rsidRDefault="00EA37F4" w:rsidP="00C569DA">
            <w:pPr>
              <w:spacing w:before="240"/>
              <w:ind w:right="-108"/>
              <w:rPr>
                <w:color w:val="7F7F7F" w:themeColor="text1" w:themeTint="80"/>
                <w:sz w:val="28"/>
              </w:rPr>
            </w:pPr>
            <w:r w:rsidRPr="009E7EB8">
              <w:rPr>
                <w:color w:val="7F7F7F" w:themeColor="text1" w:themeTint="80"/>
                <w:sz w:val="28"/>
              </w:rPr>
              <w:t>Contenu</w:t>
            </w:r>
          </w:p>
          <w:p w14:paraId="395964AE" w14:textId="77777777" w:rsidR="001C47A3" w:rsidRDefault="001C47A3" w:rsidP="00DF4360">
            <w:pPr>
              <w:ind w:right="-108"/>
              <w:jc w:val="both"/>
            </w:pPr>
            <w:bookmarkStart w:id="0" w:name="_GoBack"/>
            <w:r>
              <w:t xml:space="preserve">Les interventions de FORCE 29 sont comprises entre 100 000 et 500 000 € en une ou plusieurs fois. Ces opérations sont essentiellement réalisées en </w:t>
            </w:r>
            <w:proofErr w:type="spellStart"/>
            <w:r>
              <w:t>co</w:t>
            </w:r>
            <w:proofErr w:type="spellEnd"/>
            <w:r>
              <w:t xml:space="preserve">-investissement avec d’autres fonds partenaires. </w:t>
            </w:r>
          </w:p>
          <w:p w14:paraId="35784C5D" w14:textId="77777777" w:rsidR="007E4FCF" w:rsidRDefault="001C47A3" w:rsidP="00DF4360">
            <w:pPr>
              <w:ind w:right="-108"/>
              <w:jc w:val="both"/>
            </w:pPr>
            <w:r>
              <w:t>Les supports d’investissement sont majoritairement des actions ordinaires ou actions de préférence, et plus marginalement des titres hybrides comme des obligations convertibles.</w:t>
            </w:r>
          </w:p>
          <w:p w14:paraId="63166DDD" w14:textId="77777777" w:rsidR="001C47A3" w:rsidRDefault="001C47A3" w:rsidP="00DF4360">
            <w:pPr>
              <w:ind w:right="-108"/>
              <w:jc w:val="both"/>
            </w:pPr>
            <w:r>
              <w:t xml:space="preserve">La durée d’un investissement en fonds propres est de l’ordre de 5-7 ans, et il est habituellement convenu d’une sortie de l’investisseur </w:t>
            </w:r>
            <w:r w:rsidR="007D7D0E">
              <w:t>dès</w:t>
            </w:r>
            <w:r>
              <w:t xml:space="preserve"> de la signature du pacte d’associés.</w:t>
            </w:r>
          </w:p>
          <w:p w14:paraId="6E81AE92" w14:textId="77777777" w:rsidR="001C47A3" w:rsidRDefault="001C47A3" w:rsidP="00DF4360">
            <w:pPr>
              <w:ind w:right="-108"/>
              <w:jc w:val="both"/>
            </w:pPr>
            <w:r>
              <w:t>FORCE 29 est un maillon dans la chaine du financement des entreprises et un des intervenants du Capital Investissement du Groupe Crédit Agricole.</w:t>
            </w:r>
          </w:p>
          <w:p w14:paraId="0012F77A" w14:textId="77777777" w:rsidR="001C47A3" w:rsidRDefault="001C47A3" w:rsidP="00DF4360">
            <w:pPr>
              <w:ind w:right="-108"/>
              <w:jc w:val="both"/>
            </w:pPr>
            <w:r>
              <w:t>FORCE 29 participe activement au conseil de surveillance mis en place dans la continuité d’une augmentation de capital, c’est l’occasion de partager les points de vue avec le management de la</w:t>
            </w:r>
            <w:r w:rsidR="007D7D0E">
              <w:t xml:space="preserve"> </w:t>
            </w:r>
            <w:r>
              <w:t>société.</w:t>
            </w:r>
          </w:p>
          <w:bookmarkEnd w:id="0"/>
          <w:p w14:paraId="72ACAE1A" w14:textId="77777777" w:rsidR="001C47A3" w:rsidRPr="00065856" w:rsidRDefault="001C47A3" w:rsidP="001C47A3">
            <w:pPr>
              <w:ind w:right="-108"/>
              <w:rPr>
                <w:i/>
                <w:color w:val="5B9BD5" w:themeColor="accent1"/>
                <w:sz w:val="20"/>
              </w:rPr>
            </w:pPr>
          </w:p>
        </w:tc>
      </w:tr>
      <w:tr w:rsidR="00EA37F4" w14:paraId="74A6B676" w14:textId="77777777" w:rsidTr="00C569DA">
        <w:tc>
          <w:tcPr>
            <w:tcW w:w="3544" w:type="dxa"/>
            <w:gridSpan w:val="2"/>
            <w:tcBorders>
              <w:left w:val="nil"/>
              <w:bottom w:val="nil"/>
              <w:right w:val="nil"/>
            </w:tcBorders>
            <w:shd w:val="clear" w:color="auto" w:fill="E6E6E6"/>
          </w:tcPr>
          <w:p w14:paraId="48B0C184" w14:textId="77777777" w:rsidR="00593D34" w:rsidRPr="00582EFF" w:rsidRDefault="00194137" w:rsidP="00593D34">
            <w:pPr>
              <w:pStyle w:val="Paragraphedeliste"/>
              <w:numPr>
                <w:ilvl w:val="0"/>
                <w:numId w:val="1"/>
              </w:numPr>
              <w:ind w:right="176"/>
              <w:rPr>
                <w:szCs w:val="24"/>
              </w:rPr>
            </w:pPr>
            <w:r w:rsidRPr="00582EFF">
              <w:rPr>
                <w:szCs w:val="24"/>
              </w:rPr>
              <w:t>Fondateurs</w:t>
            </w:r>
          </w:p>
          <w:p w14:paraId="3FFCBE45" w14:textId="77777777" w:rsidR="00194137" w:rsidRPr="00582EFF" w:rsidRDefault="00194137" w:rsidP="00593D34">
            <w:pPr>
              <w:pStyle w:val="Paragraphedeliste"/>
              <w:numPr>
                <w:ilvl w:val="0"/>
                <w:numId w:val="1"/>
              </w:numPr>
              <w:ind w:right="176"/>
              <w:rPr>
                <w:szCs w:val="24"/>
              </w:rPr>
            </w:pPr>
            <w:r w:rsidRPr="00582EFF">
              <w:rPr>
                <w:szCs w:val="24"/>
              </w:rPr>
              <w:t xml:space="preserve">Dirigeants </w:t>
            </w:r>
          </w:p>
          <w:p w14:paraId="5E1C2452" w14:textId="77777777" w:rsidR="00194137" w:rsidRPr="00582EFF" w:rsidRDefault="00194137" w:rsidP="00593D34">
            <w:pPr>
              <w:pStyle w:val="Paragraphedeliste"/>
              <w:numPr>
                <w:ilvl w:val="0"/>
                <w:numId w:val="1"/>
              </w:numPr>
              <w:ind w:right="176"/>
              <w:rPr>
                <w:szCs w:val="24"/>
              </w:rPr>
            </w:pPr>
            <w:r w:rsidRPr="00582EFF">
              <w:rPr>
                <w:szCs w:val="24"/>
              </w:rPr>
              <w:t>Direction financière</w:t>
            </w:r>
          </w:p>
          <w:p w14:paraId="78AA5406" w14:textId="77777777" w:rsidR="00EA37F4" w:rsidRPr="00C64650" w:rsidRDefault="00EA37F4" w:rsidP="00EF1D4C">
            <w:pPr>
              <w:ind w:right="-567"/>
            </w:pPr>
          </w:p>
        </w:tc>
        <w:tc>
          <w:tcPr>
            <w:tcW w:w="1276" w:type="dxa"/>
            <w:vMerge/>
            <w:tcBorders>
              <w:left w:val="nil"/>
              <w:right w:val="nil"/>
            </w:tcBorders>
          </w:tcPr>
          <w:p w14:paraId="39665C25" w14:textId="77777777" w:rsidR="00EA37F4" w:rsidRDefault="00EA37F4" w:rsidP="00EF1D4C">
            <w:pPr>
              <w:ind w:right="-567"/>
            </w:pPr>
          </w:p>
        </w:tc>
        <w:tc>
          <w:tcPr>
            <w:tcW w:w="5959" w:type="dxa"/>
            <w:vMerge/>
            <w:tcBorders>
              <w:left w:val="nil"/>
              <w:right w:val="nil"/>
            </w:tcBorders>
          </w:tcPr>
          <w:p w14:paraId="26E9DBEC" w14:textId="77777777" w:rsidR="00EA37F4" w:rsidRDefault="00EA37F4" w:rsidP="004A55E1">
            <w:pPr>
              <w:spacing w:before="240"/>
              <w:ind w:right="-567"/>
            </w:pPr>
          </w:p>
        </w:tc>
      </w:tr>
      <w:tr w:rsidR="00EA37F4" w14:paraId="6493268B" w14:textId="77777777" w:rsidTr="00C569DA">
        <w:tc>
          <w:tcPr>
            <w:tcW w:w="1135" w:type="dxa"/>
            <w:tcBorders>
              <w:top w:val="nil"/>
              <w:left w:val="nil"/>
              <w:bottom w:val="single" w:sz="4" w:space="0" w:color="auto"/>
              <w:right w:val="nil"/>
            </w:tcBorders>
            <w:shd w:val="clear" w:color="auto" w:fill="E6E6E6"/>
          </w:tcPr>
          <w:p w14:paraId="3AB2C2E1" w14:textId="77777777" w:rsidR="00EA37F4" w:rsidRDefault="00EA37F4" w:rsidP="00EF1D4C">
            <w:pPr>
              <w:ind w:right="-567"/>
            </w:pPr>
          </w:p>
          <w:p w14:paraId="76EB0EDF" w14:textId="77777777" w:rsidR="00EA37F4" w:rsidRDefault="00EA37F4" w:rsidP="00EF1D4C">
            <w:pPr>
              <w:ind w:right="-567"/>
            </w:pPr>
            <w:r>
              <w:object w:dxaOrig="765" w:dyaOrig="765" w14:anchorId="6E9DBB26">
                <v:shape id="_x0000_i1028" type="#_x0000_t75" style="width:38.25pt;height:38.25pt" o:ole="">
                  <v:imagedata r:id="rId13" o:title=""/>
                </v:shape>
                <o:OLEObject Type="Embed" ProgID="PBrush" ShapeID="_x0000_i1028" DrawAspect="Content" ObjectID="_1634719293" r:id="rId14"/>
              </w:object>
            </w:r>
          </w:p>
        </w:tc>
        <w:tc>
          <w:tcPr>
            <w:tcW w:w="2409" w:type="dxa"/>
            <w:tcBorders>
              <w:top w:val="nil"/>
              <w:left w:val="nil"/>
              <w:bottom w:val="single" w:sz="4" w:space="0" w:color="auto"/>
              <w:right w:val="nil"/>
            </w:tcBorders>
            <w:shd w:val="clear" w:color="auto" w:fill="E6E6E6"/>
          </w:tcPr>
          <w:p w14:paraId="32A678C0" w14:textId="77777777" w:rsidR="00EA37F4" w:rsidRPr="00C64650" w:rsidRDefault="00EA37F4" w:rsidP="00EF1D4C">
            <w:pPr>
              <w:spacing w:before="240"/>
              <w:ind w:right="-567"/>
            </w:pPr>
            <w:r w:rsidRPr="00C64650">
              <w:rPr>
                <w:color w:val="808080" w:themeColor="background1" w:themeShade="80"/>
                <w:sz w:val="32"/>
              </w:rPr>
              <w:t>Durée</w:t>
            </w:r>
          </w:p>
        </w:tc>
        <w:tc>
          <w:tcPr>
            <w:tcW w:w="1276" w:type="dxa"/>
            <w:vMerge/>
            <w:tcBorders>
              <w:left w:val="nil"/>
              <w:right w:val="nil"/>
            </w:tcBorders>
          </w:tcPr>
          <w:p w14:paraId="37731B6B" w14:textId="77777777" w:rsidR="00EA37F4" w:rsidRDefault="00EA37F4" w:rsidP="00EF1D4C">
            <w:pPr>
              <w:ind w:right="-567"/>
            </w:pPr>
          </w:p>
        </w:tc>
        <w:tc>
          <w:tcPr>
            <w:tcW w:w="5959" w:type="dxa"/>
            <w:vMerge/>
            <w:tcBorders>
              <w:left w:val="nil"/>
              <w:right w:val="nil"/>
            </w:tcBorders>
          </w:tcPr>
          <w:p w14:paraId="55EF9E27" w14:textId="77777777" w:rsidR="00EA37F4" w:rsidRDefault="00EA37F4" w:rsidP="004A55E1">
            <w:pPr>
              <w:spacing w:before="240"/>
              <w:ind w:right="-567"/>
            </w:pPr>
          </w:p>
        </w:tc>
      </w:tr>
      <w:tr w:rsidR="00EA37F4" w14:paraId="3D37F639" w14:textId="77777777" w:rsidTr="00C569DA">
        <w:tc>
          <w:tcPr>
            <w:tcW w:w="3544" w:type="dxa"/>
            <w:gridSpan w:val="2"/>
            <w:tcBorders>
              <w:left w:val="nil"/>
              <w:bottom w:val="nil"/>
              <w:right w:val="nil"/>
            </w:tcBorders>
            <w:shd w:val="clear" w:color="auto" w:fill="E6E6E6"/>
          </w:tcPr>
          <w:p w14:paraId="7C3A7D4E" w14:textId="77777777" w:rsidR="00593D34" w:rsidRPr="00593D34" w:rsidRDefault="00593D34" w:rsidP="00593D34">
            <w:pPr>
              <w:ind w:left="360" w:right="170"/>
              <w:rPr>
                <w:i/>
                <w:sz w:val="20"/>
              </w:rPr>
            </w:pPr>
          </w:p>
          <w:p w14:paraId="6AE61F3B" w14:textId="77777777" w:rsidR="00582EFF" w:rsidRDefault="00582EFF" w:rsidP="00194137">
            <w:pPr>
              <w:pStyle w:val="Paragraphedeliste"/>
              <w:numPr>
                <w:ilvl w:val="0"/>
                <w:numId w:val="1"/>
              </w:numPr>
              <w:ind w:right="170"/>
              <w:rPr>
                <w:szCs w:val="24"/>
              </w:rPr>
            </w:pPr>
            <w:r w:rsidRPr="00582EFF">
              <w:rPr>
                <w:szCs w:val="24"/>
              </w:rPr>
              <w:t>Diligences initiales</w:t>
            </w:r>
            <w:r>
              <w:rPr>
                <w:szCs w:val="24"/>
              </w:rPr>
              <w:t xml:space="preserve"> : environ 10 </w:t>
            </w:r>
            <w:r w:rsidRPr="00582EFF">
              <w:rPr>
                <w:szCs w:val="24"/>
              </w:rPr>
              <w:t>heures</w:t>
            </w:r>
            <w:r>
              <w:rPr>
                <w:szCs w:val="24"/>
              </w:rPr>
              <w:t xml:space="preserve"> </w:t>
            </w:r>
          </w:p>
          <w:p w14:paraId="19490B0E" w14:textId="77777777" w:rsidR="00194137" w:rsidRPr="00582EFF" w:rsidRDefault="00194137" w:rsidP="00194137">
            <w:pPr>
              <w:pStyle w:val="Paragraphedeliste"/>
              <w:numPr>
                <w:ilvl w:val="0"/>
                <w:numId w:val="1"/>
              </w:numPr>
              <w:ind w:right="170"/>
              <w:rPr>
                <w:szCs w:val="24"/>
              </w:rPr>
            </w:pPr>
            <w:r w:rsidRPr="00582EFF">
              <w:rPr>
                <w:szCs w:val="24"/>
              </w:rPr>
              <w:t xml:space="preserve">Participation au </w:t>
            </w:r>
            <w:r w:rsidR="00582EFF">
              <w:rPr>
                <w:szCs w:val="24"/>
              </w:rPr>
              <w:t>Conseil de Surveillance de l’entreprise : 5-7 ans</w:t>
            </w:r>
          </w:p>
          <w:p w14:paraId="2239CBDD" w14:textId="77777777" w:rsidR="00EA37F4" w:rsidRPr="00C64650" w:rsidRDefault="00EA37F4" w:rsidP="00EF1D4C">
            <w:pPr>
              <w:ind w:right="-567"/>
            </w:pPr>
          </w:p>
        </w:tc>
        <w:tc>
          <w:tcPr>
            <w:tcW w:w="1276" w:type="dxa"/>
            <w:vMerge/>
            <w:tcBorders>
              <w:left w:val="nil"/>
              <w:right w:val="nil"/>
            </w:tcBorders>
          </w:tcPr>
          <w:p w14:paraId="1E4EA478" w14:textId="77777777" w:rsidR="00EA37F4" w:rsidRDefault="00EA37F4" w:rsidP="00EF1D4C">
            <w:pPr>
              <w:ind w:right="-567"/>
            </w:pPr>
          </w:p>
        </w:tc>
        <w:tc>
          <w:tcPr>
            <w:tcW w:w="5959" w:type="dxa"/>
            <w:vMerge/>
            <w:tcBorders>
              <w:left w:val="nil"/>
              <w:right w:val="nil"/>
            </w:tcBorders>
          </w:tcPr>
          <w:p w14:paraId="4A085880" w14:textId="77777777" w:rsidR="00EA37F4" w:rsidRDefault="00EA37F4" w:rsidP="004A55E1">
            <w:pPr>
              <w:spacing w:before="240"/>
              <w:ind w:right="-567"/>
            </w:pPr>
          </w:p>
        </w:tc>
      </w:tr>
      <w:tr w:rsidR="00EA37F4" w14:paraId="2CDEF3EE" w14:textId="77777777" w:rsidTr="00C569DA">
        <w:tc>
          <w:tcPr>
            <w:tcW w:w="1135" w:type="dxa"/>
            <w:tcBorders>
              <w:top w:val="nil"/>
              <w:left w:val="nil"/>
              <w:bottom w:val="single" w:sz="4" w:space="0" w:color="auto"/>
              <w:right w:val="nil"/>
            </w:tcBorders>
            <w:shd w:val="clear" w:color="auto" w:fill="E6E6E6"/>
          </w:tcPr>
          <w:p w14:paraId="26EDCCBD" w14:textId="77777777" w:rsidR="00EA37F4" w:rsidRDefault="00EA37F4" w:rsidP="00EF1D4C">
            <w:pPr>
              <w:ind w:right="-567"/>
            </w:pPr>
          </w:p>
          <w:p w14:paraId="0BD434F2" w14:textId="77777777" w:rsidR="00EA37F4" w:rsidRDefault="00F41951" w:rsidP="00EF1D4C">
            <w:pPr>
              <w:ind w:right="-567"/>
            </w:pPr>
            <w:r>
              <w:object w:dxaOrig="810" w:dyaOrig="810" w14:anchorId="34219C36">
                <v:shape id="_x0000_i1029" type="#_x0000_t75" style="width:40.5pt;height:40.5pt" o:ole="">
                  <v:imagedata r:id="rId15" o:title=""/>
                </v:shape>
                <o:OLEObject Type="Embed" ProgID="PBrush" ShapeID="_x0000_i1029" DrawAspect="Content" ObjectID="_1634719294" r:id="rId16"/>
              </w:object>
            </w:r>
          </w:p>
        </w:tc>
        <w:tc>
          <w:tcPr>
            <w:tcW w:w="2409" w:type="dxa"/>
            <w:tcBorders>
              <w:top w:val="nil"/>
              <w:left w:val="nil"/>
              <w:bottom w:val="single" w:sz="4" w:space="0" w:color="auto"/>
              <w:right w:val="nil"/>
            </w:tcBorders>
            <w:shd w:val="clear" w:color="auto" w:fill="E6E6E6"/>
          </w:tcPr>
          <w:p w14:paraId="66FFE9ED" w14:textId="77777777" w:rsidR="00EA37F4" w:rsidRPr="00C64650" w:rsidRDefault="00EA37F4" w:rsidP="00EF1D4C">
            <w:pPr>
              <w:ind w:right="-567"/>
            </w:pPr>
          </w:p>
          <w:p w14:paraId="02BE03EA" w14:textId="77777777" w:rsidR="00EA37F4" w:rsidRPr="00C64650" w:rsidRDefault="00EA37F4" w:rsidP="00EF1D4C">
            <w:pPr>
              <w:spacing w:before="240"/>
              <w:ind w:right="-567"/>
            </w:pPr>
            <w:r w:rsidRPr="00C64650">
              <w:rPr>
                <w:color w:val="808080" w:themeColor="background1" w:themeShade="80"/>
                <w:sz w:val="32"/>
              </w:rPr>
              <w:t>Tarifs</w:t>
            </w:r>
          </w:p>
        </w:tc>
        <w:tc>
          <w:tcPr>
            <w:tcW w:w="1276" w:type="dxa"/>
            <w:vMerge/>
            <w:tcBorders>
              <w:left w:val="nil"/>
              <w:right w:val="nil"/>
            </w:tcBorders>
          </w:tcPr>
          <w:p w14:paraId="4EA8E12D" w14:textId="77777777" w:rsidR="00EA37F4" w:rsidRDefault="00EA37F4" w:rsidP="00EF1D4C">
            <w:pPr>
              <w:ind w:right="-567"/>
            </w:pPr>
          </w:p>
        </w:tc>
        <w:tc>
          <w:tcPr>
            <w:tcW w:w="5959" w:type="dxa"/>
            <w:vMerge/>
            <w:tcBorders>
              <w:left w:val="nil"/>
              <w:right w:val="nil"/>
            </w:tcBorders>
          </w:tcPr>
          <w:p w14:paraId="3FD36BE5" w14:textId="77777777" w:rsidR="00EA37F4" w:rsidRDefault="00EA37F4" w:rsidP="004A55E1">
            <w:pPr>
              <w:spacing w:before="240"/>
              <w:ind w:right="-567"/>
            </w:pPr>
          </w:p>
        </w:tc>
      </w:tr>
      <w:tr w:rsidR="00EA37F4" w14:paraId="3BCF8078" w14:textId="77777777" w:rsidTr="00C569DA">
        <w:tc>
          <w:tcPr>
            <w:tcW w:w="3544" w:type="dxa"/>
            <w:gridSpan w:val="2"/>
            <w:tcBorders>
              <w:top w:val="single" w:sz="4" w:space="0" w:color="auto"/>
              <w:left w:val="nil"/>
              <w:bottom w:val="nil"/>
              <w:right w:val="nil"/>
            </w:tcBorders>
            <w:shd w:val="clear" w:color="auto" w:fill="E6E6E6"/>
          </w:tcPr>
          <w:p w14:paraId="0040ACBC" w14:textId="77777777" w:rsidR="00593D34" w:rsidRPr="00593D34" w:rsidRDefault="00593D34" w:rsidP="00593D34">
            <w:pPr>
              <w:ind w:left="360" w:right="175"/>
              <w:rPr>
                <w:i/>
                <w:sz w:val="20"/>
              </w:rPr>
            </w:pPr>
          </w:p>
          <w:p w14:paraId="4C2F4F69" w14:textId="77777777" w:rsidR="00F41951" w:rsidRPr="00582EFF" w:rsidRDefault="00582EFF" w:rsidP="00F41951">
            <w:pPr>
              <w:pStyle w:val="Paragraphedeliste"/>
              <w:numPr>
                <w:ilvl w:val="0"/>
                <w:numId w:val="1"/>
              </w:numPr>
              <w:ind w:right="175"/>
            </w:pPr>
            <w:r w:rsidRPr="00582EFF">
              <w:t>Diligences initiales internes : gratuites</w:t>
            </w:r>
          </w:p>
          <w:p w14:paraId="4E0641F1" w14:textId="77777777" w:rsidR="00EA37F4" w:rsidRPr="003357C5" w:rsidRDefault="00251970" w:rsidP="00251970">
            <w:pPr>
              <w:pStyle w:val="Paragraphedeliste"/>
              <w:numPr>
                <w:ilvl w:val="0"/>
                <w:numId w:val="1"/>
              </w:numPr>
              <w:ind w:right="175"/>
              <w:rPr>
                <w:i/>
                <w:sz w:val="20"/>
              </w:rPr>
            </w:pPr>
            <w:r>
              <w:t>H</w:t>
            </w:r>
            <w:r w:rsidR="00582EFF">
              <w:t xml:space="preserve">onoraires selon </w:t>
            </w:r>
            <w:r>
              <w:t>la LOI</w:t>
            </w:r>
            <w:r w:rsidR="00582EFF">
              <w:t xml:space="preserve"> rédigée au cas par cas</w:t>
            </w:r>
          </w:p>
        </w:tc>
        <w:tc>
          <w:tcPr>
            <w:tcW w:w="1276" w:type="dxa"/>
            <w:vMerge/>
            <w:tcBorders>
              <w:left w:val="nil"/>
              <w:right w:val="nil"/>
            </w:tcBorders>
          </w:tcPr>
          <w:p w14:paraId="611C97C3" w14:textId="77777777" w:rsidR="00EA37F4" w:rsidRDefault="00EA37F4" w:rsidP="00EF1D4C">
            <w:pPr>
              <w:ind w:right="-567"/>
            </w:pPr>
          </w:p>
        </w:tc>
        <w:tc>
          <w:tcPr>
            <w:tcW w:w="5959" w:type="dxa"/>
            <w:vMerge/>
            <w:tcBorders>
              <w:left w:val="nil"/>
              <w:right w:val="nil"/>
            </w:tcBorders>
          </w:tcPr>
          <w:p w14:paraId="20F6EC2F" w14:textId="77777777" w:rsidR="00EA37F4" w:rsidRDefault="00EA37F4" w:rsidP="00EF1D4C">
            <w:pPr>
              <w:ind w:right="-567"/>
            </w:pPr>
          </w:p>
        </w:tc>
      </w:tr>
      <w:tr w:rsidR="00EA37F4" w14:paraId="4E1D1AE6" w14:textId="77777777" w:rsidTr="00C569DA">
        <w:tc>
          <w:tcPr>
            <w:tcW w:w="1135" w:type="dxa"/>
            <w:tcBorders>
              <w:top w:val="nil"/>
              <w:left w:val="nil"/>
              <w:bottom w:val="single" w:sz="4" w:space="0" w:color="auto"/>
              <w:right w:val="nil"/>
            </w:tcBorders>
            <w:shd w:val="clear" w:color="auto" w:fill="E6E6E6"/>
          </w:tcPr>
          <w:p w14:paraId="22805AAE" w14:textId="77777777" w:rsidR="00EA37F4" w:rsidRDefault="00EA37F4" w:rsidP="00EF1D4C">
            <w:pPr>
              <w:ind w:right="-567"/>
            </w:pPr>
          </w:p>
          <w:p w14:paraId="31238BF2" w14:textId="77777777" w:rsidR="00EA37F4" w:rsidRDefault="00EA37F4" w:rsidP="00EF1D4C">
            <w:pPr>
              <w:ind w:right="-567"/>
            </w:pPr>
            <w:r>
              <w:object w:dxaOrig="840" w:dyaOrig="810" w14:anchorId="0872A3C1">
                <v:shape id="_x0000_i1030" type="#_x0000_t75" style="width:42.75pt;height:40.5pt" o:ole="">
                  <v:imagedata r:id="rId17" o:title=""/>
                </v:shape>
                <o:OLEObject Type="Embed" ProgID="PBrush" ShapeID="_x0000_i1030" DrawAspect="Content" ObjectID="_1634719295" r:id="rId18"/>
              </w:object>
            </w:r>
          </w:p>
        </w:tc>
        <w:tc>
          <w:tcPr>
            <w:tcW w:w="2409" w:type="dxa"/>
            <w:tcBorders>
              <w:top w:val="nil"/>
              <w:left w:val="nil"/>
              <w:bottom w:val="single" w:sz="4" w:space="0" w:color="auto"/>
              <w:right w:val="nil"/>
            </w:tcBorders>
            <w:shd w:val="clear" w:color="auto" w:fill="E6E6E6"/>
          </w:tcPr>
          <w:p w14:paraId="3BBC8860" w14:textId="77777777" w:rsidR="00EA37F4" w:rsidRPr="00C64650" w:rsidRDefault="00EA37F4" w:rsidP="00EF1D4C">
            <w:pPr>
              <w:ind w:right="-567"/>
            </w:pPr>
          </w:p>
          <w:p w14:paraId="4AC88CF6" w14:textId="77777777" w:rsidR="00EA37F4" w:rsidRPr="004A0CD7" w:rsidRDefault="00EA37F4" w:rsidP="00196370">
            <w:pPr>
              <w:spacing w:before="240"/>
              <w:ind w:right="-567"/>
            </w:pPr>
            <w:r w:rsidRPr="00C64650">
              <w:rPr>
                <w:color w:val="808080" w:themeColor="background1" w:themeShade="80"/>
                <w:sz w:val="32"/>
              </w:rPr>
              <w:t>Intervenants</w:t>
            </w:r>
          </w:p>
        </w:tc>
        <w:tc>
          <w:tcPr>
            <w:tcW w:w="1276" w:type="dxa"/>
            <w:vMerge/>
            <w:tcBorders>
              <w:left w:val="nil"/>
              <w:right w:val="nil"/>
            </w:tcBorders>
          </w:tcPr>
          <w:p w14:paraId="0AD49B27" w14:textId="77777777" w:rsidR="00EA37F4" w:rsidRDefault="00EA37F4" w:rsidP="00EF1D4C">
            <w:pPr>
              <w:ind w:right="-567"/>
            </w:pPr>
          </w:p>
        </w:tc>
        <w:tc>
          <w:tcPr>
            <w:tcW w:w="5959" w:type="dxa"/>
            <w:vMerge/>
            <w:tcBorders>
              <w:left w:val="nil"/>
              <w:right w:val="nil"/>
            </w:tcBorders>
          </w:tcPr>
          <w:p w14:paraId="1950DC38" w14:textId="77777777" w:rsidR="00EA37F4" w:rsidRDefault="00EA37F4" w:rsidP="00EF1D4C">
            <w:pPr>
              <w:ind w:right="-567"/>
            </w:pPr>
          </w:p>
        </w:tc>
      </w:tr>
      <w:tr w:rsidR="00EA37F4" w14:paraId="0D2E04B8" w14:textId="77777777" w:rsidTr="00C230D1">
        <w:trPr>
          <w:trHeight w:val="2183"/>
        </w:trPr>
        <w:tc>
          <w:tcPr>
            <w:tcW w:w="3544" w:type="dxa"/>
            <w:gridSpan w:val="2"/>
            <w:tcBorders>
              <w:top w:val="single" w:sz="4" w:space="0" w:color="auto"/>
              <w:left w:val="nil"/>
              <w:bottom w:val="single" w:sz="4" w:space="0" w:color="auto"/>
              <w:right w:val="nil"/>
            </w:tcBorders>
            <w:shd w:val="clear" w:color="auto" w:fill="E6E6E6"/>
          </w:tcPr>
          <w:p w14:paraId="4D9DB921" w14:textId="77777777" w:rsidR="00593D34" w:rsidRPr="00593D34" w:rsidRDefault="00593D34" w:rsidP="00593D34">
            <w:pPr>
              <w:ind w:left="360" w:right="176"/>
              <w:rPr>
                <w:i/>
                <w:sz w:val="20"/>
              </w:rPr>
            </w:pPr>
          </w:p>
          <w:p w14:paraId="36D3FD15" w14:textId="77777777" w:rsidR="00582EFF" w:rsidRPr="00C230D1" w:rsidRDefault="00582EFF" w:rsidP="00582EFF">
            <w:pPr>
              <w:pStyle w:val="Paragraphedeliste"/>
              <w:numPr>
                <w:ilvl w:val="0"/>
                <w:numId w:val="1"/>
              </w:numPr>
              <w:ind w:right="176"/>
              <w:rPr>
                <w:b/>
                <w:sz w:val="18"/>
                <w:szCs w:val="20"/>
              </w:rPr>
            </w:pPr>
            <w:r w:rsidRPr="00C230D1">
              <w:rPr>
                <w:b/>
                <w:sz w:val="18"/>
                <w:szCs w:val="20"/>
              </w:rPr>
              <w:t xml:space="preserve">Didier HAMON </w:t>
            </w:r>
          </w:p>
          <w:p w14:paraId="7DA0DD26" w14:textId="77777777" w:rsidR="00EA37F4" w:rsidRPr="00C230D1" w:rsidRDefault="00582EFF" w:rsidP="00582EFF">
            <w:pPr>
              <w:ind w:left="360" w:right="176"/>
              <w:rPr>
                <w:b/>
                <w:sz w:val="18"/>
                <w:szCs w:val="20"/>
              </w:rPr>
            </w:pPr>
            <w:r w:rsidRPr="00C230D1">
              <w:rPr>
                <w:b/>
                <w:sz w:val="18"/>
                <w:szCs w:val="20"/>
              </w:rPr>
              <w:t>Chargé de participations</w:t>
            </w:r>
          </w:p>
          <w:p w14:paraId="1F5108CC" w14:textId="77777777" w:rsidR="00582EFF" w:rsidRPr="00C230D1" w:rsidRDefault="00582EFF" w:rsidP="00582EFF">
            <w:pPr>
              <w:ind w:left="360" w:right="176"/>
              <w:rPr>
                <w:b/>
                <w:sz w:val="18"/>
                <w:szCs w:val="20"/>
              </w:rPr>
            </w:pPr>
            <w:r w:rsidRPr="00C230D1">
              <w:rPr>
                <w:b/>
                <w:sz w:val="18"/>
                <w:szCs w:val="20"/>
              </w:rPr>
              <w:t>FORCE 29</w:t>
            </w:r>
          </w:p>
          <w:p w14:paraId="02CB35AE" w14:textId="77777777" w:rsidR="00582EFF" w:rsidRPr="00C230D1" w:rsidRDefault="00582EFF" w:rsidP="00582EFF">
            <w:pPr>
              <w:ind w:left="360" w:right="176"/>
              <w:rPr>
                <w:b/>
                <w:sz w:val="18"/>
                <w:szCs w:val="20"/>
              </w:rPr>
            </w:pPr>
            <w:r w:rsidRPr="00C230D1">
              <w:rPr>
                <w:sz w:val="18"/>
                <w:szCs w:val="20"/>
              </w:rPr>
              <w:t>didier.hamon@force-29.bzh</w:t>
            </w:r>
          </w:p>
          <w:p w14:paraId="48D71732" w14:textId="77777777" w:rsidR="00582EFF" w:rsidRPr="00C230D1" w:rsidRDefault="00582EFF" w:rsidP="00582EFF">
            <w:pPr>
              <w:ind w:left="360" w:right="176"/>
              <w:rPr>
                <w:b/>
                <w:sz w:val="20"/>
              </w:rPr>
            </w:pPr>
            <w:r w:rsidRPr="00C230D1">
              <w:rPr>
                <w:sz w:val="18"/>
                <w:szCs w:val="20"/>
              </w:rPr>
              <w:t xml:space="preserve">02 98 76 05 29 </w:t>
            </w:r>
          </w:p>
          <w:p w14:paraId="7EA1C1D6" w14:textId="77777777" w:rsidR="00582EFF" w:rsidRPr="00C230D1" w:rsidRDefault="00582EFF" w:rsidP="00582EFF">
            <w:pPr>
              <w:ind w:left="360" w:right="176"/>
              <w:rPr>
                <w:sz w:val="18"/>
                <w:szCs w:val="20"/>
              </w:rPr>
            </w:pPr>
            <w:r w:rsidRPr="00C230D1">
              <w:rPr>
                <w:sz w:val="18"/>
                <w:szCs w:val="20"/>
              </w:rPr>
              <w:t>06 08 28 59 03</w:t>
            </w:r>
          </w:p>
          <w:p w14:paraId="1E963C6F" w14:textId="77777777" w:rsidR="00C230D1" w:rsidRPr="00582EFF" w:rsidRDefault="00C230D1" w:rsidP="00582EFF">
            <w:pPr>
              <w:ind w:left="360" w:right="176"/>
              <w:rPr>
                <w:b/>
              </w:rPr>
            </w:pPr>
            <w:r>
              <w:rPr>
                <w:noProof/>
                <w:lang w:eastAsia="fr-FR"/>
              </w:rPr>
              <mc:AlternateContent>
                <mc:Choice Requires="wps">
                  <w:drawing>
                    <wp:anchor distT="0" distB="0" distL="114300" distR="114300" simplePos="0" relativeHeight="251659264" behindDoc="0" locked="0" layoutInCell="1" allowOverlap="1" wp14:anchorId="3100D850" wp14:editId="08774D8E">
                      <wp:simplePos x="0" y="0"/>
                      <wp:positionH relativeFrom="column">
                        <wp:posOffset>-80645</wp:posOffset>
                      </wp:positionH>
                      <wp:positionV relativeFrom="paragraph">
                        <wp:posOffset>102594</wp:posOffset>
                      </wp:positionV>
                      <wp:extent cx="2210435" cy="787179"/>
                      <wp:effectExtent l="0" t="0" r="18415" b="127635"/>
                      <wp:wrapNone/>
                      <wp:docPr id="1" name="Rectangle à coins arrondis 1"/>
                      <wp:cNvGraphicFramePr/>
                      <a:graphic xmlns:a="http://schemas.openxmlformats.org/drawingml/2006/main">
                        <a:graphicData uri="http://schemas.microsoft.com/office/word/2010/wordprocessingShape">
                          <wps:wsp>
                            <wps:cNvSpPr/>
                            <wps:spPr>
                              <a:xfrm>
                                <a:off x="0" y="0"/>
                                <a:ext cx="2210435" cy="78717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8052E2" w14:textId="77777777" w:rsidR="00C230D1" w:rsidRDefault="00C230D1" w:rsidP="00C230D1">
                                  <w:pPr>
                                    <w:jc w:val="center"/>
                                  </w:pPr>
                                  <w:r w:rsidRPr="00403A99">
                                    <w:t>Une sortie personnalisée sur notre voilier GLAZ  avec vos collaborateurs et/ou 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0D8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 o:spid="_x0000_s1026" type="#_x0000_t62" style="position:absolute;left:0;text-align:left;margin-left:-6.35pt;margin-top:8.1pt;width:174.0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" adj="6300,24300" fillcolor="#5b9bd5 [3204]" strokecolor="#1f4d78 [1604]" strokeweight="1pt">
                      <v:textbox>
                        <w:txbxContent>
                          <w:p w14:paraId="078052E2" w14:textId="77777777" w:rsidR="00C230D1" w:rsidRDefault="00C230D1" w:rsidP="00C230D1">
                            <w:pPr>
                              <w:jc w:val="center"/>
                            </w:pPr>
                            <w:r w:rsidRPr="00403A99">
                              <w:t>Une sortie personnalisée sur notre voilier GLAZ  avec vos collaborateurs et/ou clients</w:t>
                            </w:r>
                          </w:p>
                        </w:txbxContent>
                      </v:textbox>
                    </v:shape>
                  </w:pict>
                </mc:Fallback>
              </mc:AlternateContent>
            </w:r>
          </w:p>
        </w:tc>
        <w:tc>
          <w:tcPr>
            <w:tcW w:w="1276" w:type="dxa"/>
            <w:vMerge/>
            <w:tcBorders>
              <w:left w:val="nil"/>
              <w:bottom w:val="single" w:sz="4" w:space="0" w:color="A6A6A6" w:themeColor="background1" w:themeShade="A6"/>
              <w:right w:val="nil"/>
            </w:tcBorders>
          </w:tcPr>
          <w:p w14:paraId="04993463" w14:textId="77777777" w:rsidR="00EA37F4" w:rsidRDefault="00EA37F4" w:rsidP="004A0CD7">
            <w:pPr>
              <w:ind w:right="-567"/>
            </w:pPr>
          </w:p>
        </w:tc>
        <w:tc>
          <w:tcPr>
            <w:tcW w:w="5959" w:type="dxa"/>
            <w:vMerge/>
            <w:tcBorders>
              <w:left w:val="nil"/>
              <w:bottom w:val="single" w:sz="4" w:space="0" w:color="A6A6A6" w:themeColor="background1" w:themeShade="A6"/>
              <w:right w:val="nil"/>
            </w:tcBorders>
          </w:tcPr>
          <w:p w14:paraId="047B6713" w14:textId="77777777" w:rsidR="00EA37F4" w:rsidRDefault="00EA37F4" w:rsidP="004A0CD7">
            <w:pPr>
              <w:ind w:right="-567"/>
            </w:pPr>
          </w:p>
        </w:tc>
      </w:tr>
    </w:tbl>
    <w:p w14:paraId="3977BEE4" w14:textId="77777777" w:rsidR="003A17AF" w:rsidRDefault="003A17AF" w:rsidP="00EF1D4C">
      <w:pPr>
        <w:ind w:right="-567"/>
      </w:pPr>
    </w:p>
    <w:sectPr w:rsidR="003A17AF" w:rsidSect="00F14E0F">
      <w:headerReference w:type="default" r:id="rId19"/>
      <w:footerReference w:type="default" r:id="rId20"/>
      <w:pgSz w:w="11906" w:h="16838"/>
      <w:pgMar w:top="851" w:right="566" w:bottom="1417" w:left="1417" w:header="284"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F08C" w14:textId="77777777" w:rsidR="00696048" w:rsidRDefault="00696048" w:rsidP="00EF1D4C">
      <w:pPr>
        <w:spacing w:after="0" w:line="240" w:lineRule="auto"/>
      </w:pPr>
      <w:r>
        <w:separator/>
      </w:r>
    </w:p>
  </w:endnote>
  <w:endnote w:type="continuationSeparator" w:id="0">
    <w:p w14:paraId="0878C6BF" w14:textId="77777777" w:rsidR="00696048" w:rsidRDefault="00696048" w:rsidP="00EF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E646" w14:textId="77777777" w:rsidR="004A0CD7" w:rsidRDefault="004A0CD7" w:rsidP="00791D71">
    <w:pPr>
      <w:pStyle w:val="Pieddepage"/>
      <w:tabs>
        <w:tab w:val="clear" w:pos="9072"/>
        <w:tab w:val="left" w:pos="0"/>
        <w:tab w:val="right" w:pos="9781"/>
      </w:tabs>
      <w:ind w:left="-709" w:right="-709"/>
      <w:rPr>
        <w:b/>
        <w:sz w:val="14"/>
        <w:szCs w:val="18"/>
      </w:rPr>
    </w:pPr>
  </w:p>
  <w:tbl>
    <w:tblPr>
      <w:tblStyle w:val="Grilledutableau"/>
      <w:tblW w:w="77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22"/>
    </w:tblGrid>
    <w:tr w:rsidR="004A0CD7" w14:paraId="6F2A0102" w14:textId="77777777" w:rsidTr="00791D71">
      <w:tc>
        <w:tcPr>
          <w:tcW w:w="3544" w:type="dxa"/>
        </w:tcPr>
        <w:p w14:paraId="4C15FD05" w14:textId="77777777" w:rsidR="004A0CD7" w:rsidRPr="00196370" w:rsidRDefault="004A0CD7" w:rsidP="004A0CD7">
          <w:pPr>
            <w:pStyle w:val="Pieddepage"/>
            <w:tabs>
              <w:tab w:val="clear" w:pos="9072"/>
              <w:tab w:val="left" w:pos="0"/>
              <w:tab w:val="right" w:pos="9781"/>
            </w:tabs>
            <w:ind w:right="-113"/>
            <w:jc w:val="right"/>
            <w:rPr>
              <w:b/>
              <w:sz w:val="12"/>
              <w:szCs w:val="12"/>
            </w:rPr>
          </w:pPr>
          <w:r w:rsidRPr="00196370">
            <w:rPr>
              <w:b/>
              <w:sz w:val="12"/>
              <w:szCs w:val="12"/>
            </w:rPr>
            <w:t xml:space="preserve">Contact : </w:t>
          </w:r>
        </w:p>
        <w:p w14:paraId="029890BF" w14:textId="77777777" w:rsidR="004A0CD7" w:rsidRPr="00196370" w:rsidRDefault="004A0CD7" w:rsidP="00791D71">
          <w:pPr>
            <w:pStyle w:val="Pieddepage"/>
            <w:tabs>
              <w:tab w:val="clear" w:pos="9072"/>
              <w:tab w:val="left" w:pos="0"/>
              <w:tab w:val="right" w:pos="9781"/>
            </w:tabs>
            <w:ind w:right="-113"/>
            <w:jc w:val="right"/>
            <w:rPr>
              <w:b/>
              <w:sz w:val="12"/>
              <w:szCs w:val="12"/>
            </w:rPr>
          </w:pPr>
          <w:r w:rsidRPr="00196370">
            <w:rPr>
              <w:b/>
              <w:sz w:val="12"/>
              <w:szCs w:val="12"/>
            </w:rPr>
            <w:t>Pôle Mer Bretagne Atlantique</w:t>
          </w:r>
        </w:p>
        <w:p w14:paraId="31F5A064" w14:textId="77777777" w:rsidR="0099450C" w:rsidRDefault="0099450C" w:rsidP="00791D71">
          <w:pPr>
            <w:pStyle w:val="Pieddepage"/>
            <w:tabs>
              <w:tab w:val="clear" w:pos="9072"/>
              <w:tab w:val="left" w:pos="0"/>
              <w:tab w:val="right" w:pos="9781"/>
            </w:tabs>
            <w:ind w:right="-113"/>
            <w:jc w:val="right"/>
            <w:rPr>
              <w:b/>
              <w:sz w:val="12"/>
              <w:szCs w:val="12"/>
            </w:rPr>
          </w:pPr>
          <w:r w:rsidRPr="0099450C">
            <w:rPr>
              <w:b/>
              <w:sz w:val="12"/>
              <w:szCs w:val="12"/>
            </w:rPr>
            <w:t>525, avenue Alexis de Rochon</w:t>
          </w:r>
        </w:p>
        <w:p w14:paraId="3716EE3A" w14:textId="77777777" w:rsidR="0099450C" w:rsidRDefault="0099450C" w:rsidP="00791D71">
          <w:pPr>
            <w:pStyle w:val="Pieddepage"/>
            <w:tabs>
              <w:tab w:val="clear" w:pos="9072"/>
              <w:tab w:val="left" w:pos="0"/>
              <w:tab w:val="right" w:pos="9781"/>
            </w:tabs>
            <w:ind w:right="-113"/>
            <w:jc w:val="right"/>
            <w:rPr>
              <w:b/>
              <w:sz w:val="12"/>
              <w:szCs w:val="12"/>
            </w:rPr>
          </w:pPr>
          <w:r w:rsidRPr="0099450C">
            <w:rPr>
              <w:b/>
              <w:sz w:val="12"/>
              <w:szCs w:val="12"/>
            </w:rPr>
            <w:t xml:space="preserve">29280 Plouzané - France </w:t>
          </w:r>
        </w:p>
        <w:p w14:paraId="05BE0602" w14:textId="77777777" w:rsidR="004A0CD7" w:rsidRPr="00196370" w:rsidRDefault="004A0CD7" w:rsidP="00791D71">
          <w:pPr>
            <w:pStyle w:val="Pieddepage"/>
            <w:tabs>
              <w:tab w:val="clear" w:pos="9072"/>
              <w:tab w:val="left" w:pos="0"/>
              <w:tab w:val="right" w:pos="9781"/>
            </w:tabs>
            <w:ind w:right="-113"/>
            <w:jc w:val="right"/>
            <w:rPr>
              <w:b/>
              <w:sz w:val="12"/>
              <w:szCs w:val="12"/>
            </w:rPr>
          </w:pPr>
          <w:r w:rsidRPr="00196370">
            <w:rPr>
              <w:b/>
              <w:sz w:val="12"/>
              <w:szCs w:val="12"/>
            </w:rPr>
            <w:t>Tel : 02 98 05 63 17</w:t>
          </w:r>
        </w:p>
        <w:p w14:paraId="65F93385" w14:textId="77777777" w:rsidR="004A0CD7" w:rsidRPr="00196370" w:rsidRDefault="00DF4360" w:rsidP="00791D71">
          <w:pPr>
            <w:pStyle w:val="Pieddepage"/>
            <w:tabs>
              <w:tab w:val="clear" w:pos="9072"/>
              <w:tab w:val="left" w:pos="0"/>
              <w:tab w:val="right" w:pos="9781"/>
            </w:tabs>
            <w:ind w:right="-113"/>
            <w:jc w:val="right"/>
            <w:rPr>
              <w:b/>
              <w:sz w:val="12"/>
              <w:szCs w:val="12"/>
            </w:rPr>
          </w:pPr>
          <w:hyperlink r:id="rId1" w:history="1">
            <w:r w:rsidR="004A0CD7" w:rsidRPr="00196370">
              <w:rPr>
                <w:rStyle w:val="Lienhypertexte"/>
                <w:b/>
                <w:sz w:val="12"/>
                <w:szCs w:val="12"/>
              </w:rPr>
              <w:t>contact@polemer-ba.com</w:t>
            </w:r>
          </w:hyperlink>
          <w:r w:rsidR="004A0CD7" w:rsidRPr="00196370">
            <w:rPr>
              <w:b/>
              <w:sz w:val="12"/>
              <w:szCs w:val="12"/>
            </w:rPr>
            <w:t xml:space="preserve"> </w:t>
          </w:r>
        </w:p>
        <w:p w14:paraId="243A6962" w14:textId="77777777" w:rsidR="004A0CD7" w:rsidRPr="00196370" w:rsidRDefault="004A0CD7" w:rsidP="00791D71">
          <w:pPr>
            <w:pStyle w:val="Pieddepage"/>
            <w:tabs>
              <w:tab w:val="clear" w:pos="9072"/>
              <w:tab w:val="left" w:pos="0"/>
              <w:tab w:val="right" w:pos="9781"/>
            </w:tabs>
            <w:ind w:right="-113"/>
            <w:rPr>
              <w:b/>
              <w:sz w:val="12"/>
              <w:szCs w:val="12"/>
            </w:rPr>
          </w:pPr>
        </w:p>
      </w:tc>
      <w:tc>
        <w:tcPr>
          <w:tcW w:w="4222" w:type="dxa"/>
        </w:tcPr>
        <w:p w14:paraId="6FE995F0" w14:textId="77777777" w:rsidR="004A0CD7" w:rsidRPr="00196370" w:rsidRDefault="0099450C" w:rsidP="00791D71">
          <w:pPr>
            <w:pStyle w:val="Pieddepage"/>
            <w:tabs>
              <w:tab w:val="clear" w:pos="9072"/>
              <w:tab w:val="left" w:pos="0"/>
              <w:tab w:val="right" w:pos="9781"/>
            </w:tabs>
            <w:ind w:right="-113"/>
            <w:rPr>
              <w:b/>
              <w:sz w:val="12"/>
              <w:szCs w:val="12"/>
            </w:rPr>
          </w:pPr>
          <w:r>
            <w:rPr>
              <w:noProof/>
              <w:lang w:eastAsia="fr-FR"/>
            </w:rPr>
            <w:drawing>
              <wp:inline distT="0" distB="0" distL="0" distR="0" wp14:anchorId="1627C184" wp14:editId="0E37A34C">
                <wp:extent cx="934872" cy="473475"/>
                <wp:effectExtent l="0" t="0" r="0" b="3175"/>
                <wp:docPr id="3" name="Image 5" descr="Logo_PMBA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Logo_PMBA_20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887" cy="476522"/>
                        </a:xfrm>
                        <a:prstGeom prst="rect">
                          <a:avLst/>
                        </a:prstGeom>
                        <a:noFill/>
                        <a:ln>
                          <a:noFill/>
                        </a:ln>
                      </pic:spPr>
                    </pic:pic>
                  </a:graphicData>
                </a:graphic>
              </wp:inline>
            </w:drawing>
          </w:r>
        </w:p>
      </w:tc>
    </w:tr>
    <w:tr w:rsidR="004A0CD7" w14:paraId="18C1600E" w14:textId="77777777" w:rsidTr="00791D71">
      <w:tc>
        <w:tcPr>
          <w:tcW w:w="3544" w:type="dxa"/>
        </w:tcPr>
        <w:p w14:paraId="3975AE6D" w14:textId="77777777" w:rsidR="004A0CD7" w:rsidRDefault="004A0CD7" w:rsidP="00AD7643">
          <w:pPr>
            <w:pStyle w:val="Pieddepage"/>
            <w:tabs>
              <w:tab w:val="clear" w:pos="9072"/>
              <w:tab w:val="left" w:pos="0"/>
              <w:tab w:val="right" w:pos="9781"/>
            </w:tabs>
            <w:ind w:right="-113"/>
            <w:jc w:val="right"/>
            <w:rPr>
              <w:b/>
              <w:sz w:val="14"/>
              <w:szCs w:val="18"/>
            </w:rPr>
          </w:pPr>
        </w:p>
      </w:tc>
      <w:tc>
        <w:tcPr>
          <w:tcW w:w="4222" w:type="dxa"/>
        </w:tcPr>
        <w:p w14:paraId="72B15972" w14:textId="77777777" w:rsidR="004A0CD7" w:rsidRDefault="004A0CD7" w:rsidP="00AD7643">
          <w:pPr>
            <w:pStyle w:val="Pieddepage"/>
            <w:tabs>
              <w:tab w:val="clear" w:pos="9072"/>
              <w:tab w:val="left" w:pos="0"/>
              <w:tab w:val="right" w:pos="9781"/>
            </w:tabs>
            <w:ind w:right="-113"/>
            <w:jc w:val="right"/>
            <w:rPr>
              <w:b/>
              <w:sz w:val="14"/>
              <w:szCs w:val="18"/>
            </w:rPr>
          </w:pPr>
        </w:p>
      </w:tc>
    </w:tr>
  </w:tbl>
  <w:p w14:paraId="4D8EB374" w14:textId="77777777" w:rsidR="004A0CD7" w:rsidRPr="008443CE" w:rsidRDefault="004A0CD7" w:rsidP="00A5629E">
    <w:pPr>
      <w:pStyle w:val="Pieddepage"/>
      <w:tabs>
        <w:tab w:val="left" w:pos="0"/>
      </w:tabs>
      <w:rPr>
        <w:i/>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07EA" w14:textId="77777777" w:rsidR="00696048" w:rsidRDefault="00696048" w:rsidP="00EF1D4C">
      <w:pPr>
        <w:spacing w:after="0" w:line="240" w:lineRule="auto"/>
      </w:pPr>
      <w:r>
        <w:separator/>
      </w:r>
    </w:p>
  </w:footnote>
  <w:footnote w:type="continuationSeparator" w:id="0">
    <w:p w14:paraId="572D9A76" w14:textId="77777777" w:rsidR="00696048" w:rsidRDefault="00696048" w:rsidP="00EF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1B36" w14:textId="77777777" w:rsidR="004A0CD7" w:rsidRDefault="00194137" w:rsidP="00194137">
    <w:pPr>
      <w:pStyle w:val="En-tte"/>
      <w:tabs>
        <w:tab w:val="clear" w:pos="9072"/>
        <w:tab w:val="left" w:pos="1252"/>
        <w:tab w:val="right" w:pos="9923"/>
      </w:tabs>
      <w:ind w:left="-709"/>
    </w:pPr>
    <w:r>
      <w:rPr>
        <w:noProof/>
        <w:lang w:eastAsia="fr-FR"/>
      </w:rPr>
      <w:drawing>
        <wp:inline distT="0" distB="0" distL="0" distR="0" wp14:anchorId="7AE3ED24" wp14:editId="150D6615">
          <wp:extent cx="3943985" cy="8350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835025"/>
                  </a:xfrm>
                  <a:prstGeom prst="rect">
                    <a:avLst/>
                  </a:prstGeom>
                  <a:noFill/>
                  <a:ln>
                    <a:noFill/>
                  </a:ln>
                </pic:spPr>
              </pic:pic>
            </a:graphicData>
          </a:graphic>
        </wp:inline>
      </w:drawing>
    </w:r>
    <w:r>
      <w:tab/>
    </w:r>
    <w:r w:rsidR="004A0CD7" w:rsidRPr="00DF19AB">
      <w:rPr>
        <w:noProof/>
        <w:lang w:eastAsia="fr-FR"/>
      </w:rPr>
      <w:drawing>
        <wp:inline distT="0" distB="0" distL="0" distR="0" wp14:anchorId="3E11EB9A" wp14:editId="508840B8">
          <wp:extent cx="1484279" cy="816303"/>
          <wp:effectExtent l="0" t="0" r="1905" b="3175"/>
          <wp:docPr id="5" name="Image 2" descr="PMBA-Club-Partenaire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PMBA-Club-Partenaires-noir.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9725" cy="830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298A"/>
    <w:multiLevelType w:val="hybridMultilevel"/>
    <w:tmpl w:val="9E6C11E8"/>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A301E"/>
    <w:multiLevelType w:val="hybridMultilevel"/>
    <w:tmpl w:val="77CAED14"/>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3F55BB"/>
    <w:multiLevelType w:val="hybridMultilevel"/>
    <w:tmpl w:val="47E69466"/>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4B29E9"/>
    <w:multiLevelType w:val="multilevel"/>
    <w:tmpl w:val="F82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650"/>
    <w:rsid w:val="00002133"/>
    <w:rsid w:val="0001382B"/>
    <w:rsid w:val="00014BD0"/>
    <w:rsid w:val="0001517E"/>
    <w:rsid w:val="000152F2"/>
    <w:rsid w:val="00017032"/>
    <w:rsid w:val="00017C86"/>
    <w:rsid w:val="000269F6"/>
    <w:rsid w:val="00032D95"/>
    <w:rsid w:val="00037D33"/>
    <w:rsid w:val="00040813"/>
    <w:rsid w:val="00040ED1"/>
    <w:rsid w:val="00040F84"/>
    <w:rsid w:val="00054B24"/>
    <w:rsid w:val="00057464"/>
    <w:rsid w:val="00057879"/>
    <w:rsid w:val="00057B53"/>
    <w:rsid w:val="000611A3"/>
    <w:rsid w:val="000655BC"/>
    <w:rsid w:val="000656A4"/>
    <w:rsid w:val="00065856"/>
    <w:rsid w:val="00066F6F"/>
    <w:rsid w:val="00067A11"/>
    <w:rsid w:val="00067FF1"/>
    <w:rsid w:val="0007299F"/>
    <w:rsid w:val="00077994"/>
    <w:rsid w:val="00080863"/>
    <w:rsid w:val="00081D57"/>
    <w:rsid w:val="00083EF9"/>
    <w:rsid w:val="0008404E"/>
    <w:rsid w:val="00086393"/>
    <w:rsid w:val="00087AF2"/>
    <w:rsid w:val="0009644E"/>
    <w:rsid w:val="00096FD6"/>
    <w:rsid w:val="00097AD3"/>
    <w:rsid w:val="000A064D"/>
    <w:rsid w:val="000B1E6B"/>
    <w:rsid w:val="000C0B23"/>
    <w:rsid w:val="000C5270"/>
    <w:rsid w:val="000C6AEE"/>
    <w:rsid w:val="000D3236"/>
    <w:rsid w:val="000E1648"/>
    <w:rsid w:val="000E4B2B"/>
    <w:rsid w:val="000E720D"/>
    <w:rsid w:val="00100A21"/>
    <w:rsid w:val="00103BC2"/>
    <w:rsid w:val="00106652"/>
    <w:rsid w:val="00106768"/>
    <w:rsid w:val="00111D81"/>
    <w:rsid w:val="00115C7D"/>
    <w:rsid w:val="001176FA"/>
    <w:rsid w:val="00120A4C"/>
    <w:rsid w:val="00122281"/>
    <w:rsid w:val="00124A96"/>
    <w:rsid w:val="00124C1D"/>
    <w:rsid w:val="0013001C"/>
    <w:rsid w:val="00130739"/>
    <w:rsid w:val="00135462"/>
    <w:rsid w:val="00144D1A"/>
    <w:rsid w:val="001528C9"/>
    <w:rsid w:val="00152EDA"/>
    <w:rsid w:val="001530B2"/>
    <w:rsid w:val="00157D23"/>
    <w:rsid w:val="001663B7"/>
    <w:rsid w:val="00167401"/>
    <w:rsid w:val="00172E0D"/>
    <w:rsid w:val="001733DA"/>
    <w:rsid w:val="00185741"/>
    <w:rsid w:val="00185C19"/>
    <w:rsid w:val="00194137"/>
    <w:rsid w:val="00196370"/>
    <w:rsid w:val="0019780B"/>
    <w:rsid w:val="001A2336"/>
    <w:rsid w:val="001A4195"/>
    <w:rsid w:val="001B6873"/>
    <w:rsid w:val="001B7EF9"/>
    <w:rsid w:val="001C0490"/>
    <w:rsid w:val="001C47A3"/>
    <w:rsid w:val="001C49BA"/>
    <w:rsid w:val="001C6F63"/>
    <w:rsid w:val="001C7238"/>
    <w:rsid w:val="001D25F9"/>
    <w:rsid w:val="001E2C65"/>
    <w:rsid w:val="001E64CF"/>
    <w:rsid w:val="001E692B"/>
    <w:rsid w:val="001E76E3"/>
    <w:rsid w:val="001F05C7"/>
    <w:rsid w:val="001F6744"/>
    <w:rsid w:val="002033A2"/>
    <w:rsid w:val="0021031D"/>
    <w:rsid w:val="0021346C"/>
    <w:rsid w:val="0021792E"/>
    <w:rsid w:val="00225FBB"/>
    <w:rsid w:val="0022705D"/>
    <w:rsid w:val="0022715F"/>
    <w:rsid w:val="0023461D"/>
    <w:rsid w:val="00240CD7"/>
    <w:rsid w:val="00243810"/>
    <w:rsid w:val="00247C09"/>
    <w:rsid w:val="00251970"/>
    <w:rsid w:val="00251FA1"/>
    <w:rsid w:val="00254005"/>
    <w:rsid w:val="002557DA"/>
    <w:rsid w:val="00255C12"/>
    <w:rsid w:val="00256914"/>
    <w:rsid w:val="00260901"/>
    <w:rsid w:val="002622A7"/>
    <w:rsid w:val="002656FC"/>
    <w:rsid w:val="002707B3"/>
    <w:rsid w:val="002766F2"/>
    <w:rsid w:val="00277DD2"/>
    <w:rsid w:val="00280366"/>
    <w:rsid w:val="00282226"/>
    <w:rsid w:val="00284BF1"/>
    <w:rsid w:val="00285576"/>
    <w:rsid w:val="00291081"/>
    <w:rsid w:val="00291B34"/>
    <w:rsid w:val="00295760"/>
    <w:rsid w:val="00297DE1"/>
    <w:rsid w:val="002A3EE9"/>
    <w:rsid w:val="002A42C2"/>
    <w:rsid w:val="002A52AD"/>
    <w:rsid w:val="002A7CB9"/>
    <w:rsid w:val="002B05F9"/>
    <w:rsid w:val="002B1815"/>
    <w:rsid w:val="002B2283"/>
    <w:rsid w:val="002B3F2D"/>
    <w:rsid w:val="002C5EB5"/>
    <w:rsid w:val="002D6DBE"/>
    <w:rsid w:val="002E4F8A"/>
    <w:rsid w:val="002F4A0A"/>
    <w:rsid w:val="002F51C5"/>
    <w:rsid w:val="002F763A"/>
    <w:rsid w:val="00300B49"/>
    <w:rsid w:val="003013CD"/>
    <w:rsid w:val="003067D9"/>
    <w:rsid w:val="00314AE2"/>
    <w:rsid w:val="00315869"/>
    <w:rsid w:val="0031752C"/>
    <w:rsid w:val="00320404"/>
    <w:rsid w:val="00320F9B"/>
    <w:rsid w:val="0032226A"/>
    <w:rsid w:val="0032292D"/>
    <w:rsid w:val="0032447E"/>
    <w:rsid w:val="00325118"/>
    <w:rsid w:val="00326119"/>
    <w:rsid w:val="0033145D"/>
    <w:rsid w:val="003357C5"/>
    <w:rsid w:val="00335A20"/>
    <w:rsid w:val="00340D1A"/>
    <w:rsid w:val="00340F06"/>
    <w:rsid w:val="00341109"/>
    <w:rsid w:val="00342187"/>
    <w:rsid w:val="00344721"/>
    <w:rsid w:val="00347C6A"/>
    <w:rsid w:val="00350946"/>
    <w:rsid w:val="00352C02"/>
    <w:rsid w:val="0035366F"/>
    <w:rsid w:val="00357F82"/>
    <w:rsid w:val="0036331D"/>
    <w:rsid w:val="00363AAE"/>
    <w:rsid w:val="00370364"/>
    <w:rsid w:val="00371752"/>
    <w:rsid w:val="00372AAE"/>
    <w:rsid w:val="00373847"/>
    <w:rsid w:val="00373BC6"/>
    <w:rsid w:val="003806BA"/>
    <w:rsid w:val="00382ACA"/>
    <w:rsid w:val="003855C2"/>
    <w:rsid w:val="003862FC"/>
    <w:rsid w:val="003865F7"/>
    <w:rsid w:val="003937C1"/>
    <w:rsid w:val="003966A7"/>
    <w:rsid w:val="003972C2"/>
    <w:rsid w:val="003975B1"/>
    <w:rsid w:val="003A04DC"/>
    <w:rsid w:val="003A17AF"/>
    <w:rsid w:val="003A50B8"/>
    <w:rsid w:val="003A5A15"/>
    <w:rsid w:val="003B68B9"/>
    <w:rsid w:val="003C372F"/>
    <w:rsid w:val="003C52D6"/>
    <w:rsid w:val="003C5F06"/>
    <w:rsid w:val="003C7303"/>
    <w:rsid w:val="003D12CB"/>
    <w:rsid w:val="003D1526"/>
    <w:rsid w:val="003D1B47"/>
    <w:rsid w:val="003D6536"/>
    <w:rsid w:val="003E03B9"/>
    <w:rsid w:val="003E476E"/>
    <w:rsid w:val="003F3F80"/>
    <w:rsid w:val="003F60DA"/>
    <w:rsid w:val="003F6B14"/>
    <w:rsid w:val="003F71F7"/>
    <w:rsid w:val="00402982"/>
    <w:rsid w:val="00403276"/>
    <w:rsid w:val="00404AF3"/>
    <w:rsid w:val="00404FA0"/>
    <w:rsid w:val="00411AF5"/>
    <w:rsid w:val="004178E4"/>
    <w:rsid w:val="004202D5"/>
    <w:rsid w:val="00423D0B"/>
    <w:rsid w:val="00426C73"/>
    <w:rsid w:val="00444480"/>
    <w:rsid w:val="00450197"/>
    <w:rsid w:val="00450B82"/>
    <w:rsid w:val="004529DF"/>
    <w:rsid w:val="00453EC0"/>
    <w:rsid w:val="004561C7"/>
    <w:rsid w:val="00457822"/>
    <w:rsid w:val="00466538"/>
    <w:rsid w:val="004708BA"/>
    <w:rsid w:val="00480A5D"/>
    <w:rsid w:val="00483CAC"/>
    <w:rsid w:val="004856DE"/>
    <w:rsid w:val="00490534"/>
    <w:rsid w:val="00490700"/>
    <w:rsid w:val="00495F9A"/>
    <w:rsid w:val="00496BFC"/>
    <w:rsid w:val="004A0CD7"/>
    <w:rsid w:val="004A55E1"/>
    <w:rsid w:val="004A6B08"/>
    <w:rsid w:val="004A7110"/>
    <w:rsid w:val="004B6BF5"/>
    <w:rsid w:val="004C407A"/>
    <w:rsid w:val="004C4F2E"/>
    <w:rsid w:val="004C56AB"/>
    <w:rsid w:val="004D1A39"/>
    <w:rsid w:val="004D58BE"/>
    <w:rsid w:val="004E380B"/>
    <w:rsid w:val="004E3F5A"/>
    <w:rsid w:val="004E527B"/>
    <w:rsid w:val="004E5B01"/>
    <w:rsid w:val="004F6241"/>
    <w:rsid w:val="004F6624"/>
    <w:rsid w:val="00501B59"/>
    <w:rsid w:val="005123FE"/>
    <w:rsid w:val="0051407D"/>
    <w:rsid w:val="00515350"/>
    <w:rsid w:val="00522129"/>
    <w:rsid w:val="005410DD"/>
    <w:rsid w:val="0054383C"/>
    <w:rsid w:val="00544A91"/>
    <w:rsid w:val="0054576D"/>
    <w:rsid w:val="00546463"/>
    <w:rsid w:val="00552B4A"/>
    <w:rsid w:val="00555E04"/>
    <w:rsid w:val="00561F92"/>
    <w:rsid w:val="00563C14"/>
    <w:rsid w:val="00567498"/>
    <w:rsid w:val="00567600"/>
    <w:rsid w:val="005728CA"/>
    <w:rsid w:val="00575C3F"/>
    <w:rsid w:val="00576430"/>
    <w:rsid w:val="0058159D"/>
    <w:rsid w:val="00582EFF"/>
    <w:rsid w:val="00583D8A"/>
    <w:rsid w:val="005856E7"/>
    <w:rsid w:val="00587AD5"/>
    <w:rsid w:val="00592089"/>
    <w:rsid w:val="00593D34"/>
    <w:rsid w:val="00596C4F"/>
    <w:rsid w:val="00597031"/>
    <w:rsid w:val="005A004B"/>
    <w:rsid w:val="005A22A4"/>
    <w:rsid w:val="005B0391"/>
    <w:rsid w:val="005B2025"/>
    <w:rsid w:val="005C13B5"/>
    <w:rsid w:val="005C35E5"/>
    <w:rsid w:val="005C5ED4"/>
    <w:rsid w:val="005D6566"/>
    <w:rsid w:val="005D6DFF"/>
    <w:rsid w:val="005E00DA"/>
    <w:rsid w:val="005E36EA"/>
    <w:rsid w:val="005F0159"/>
    <w:rsid w:val="005F46CC"/>
    <w:rsid w:val="005F7559"/>
    <w:rsid w:val="006013D8"/>
    <w:rsid w:val="006018F7"/>
    <w:rsid w:val="0060300B"/>
    <w:rsid w:val="0060330E"/>
    <w:rsid w:val="00604A3B"/>
    <w:rsid w:val="00605B40"/>
    <w:rsid w:val="00613BD3"/>
    <w:rsid w:val="006221CA"/>
    <w:rsid w:val="00622203"/>
    <w:rsid w:val="00622400"/>
    <w:rsid w:val="00623482"/>
    <w:rsid w:val="006338C3"/>
    <w:rsid w:val="00636A84"/>
    <w:rsid w:val="0064345C"/>
    <w:rsid w:val="00643FA1"/>
    <w:rsid w:val="006455CA"/>
    <w:rsid w:val="006467A1"/>
    <w:rsid w:val="00646E2F"/>
    <w:rsid w:val="00653F3E"/>
    <w:rsid w:val="00655788"/>
    <w:rsid w:val="00664FA1"/>
    <w:rsid w:val="006757B9"/>
    <w:rsid w:val="00677737"/>
    <w:rsid w:val="00677CD8"/>
    <w:rsid w:val="00681618"/>
    <w:rsid w:val="00682058"/>
    <w:rsid w:val="006828F0"/>
    <w:rsid w:val="00682E9B"/>
    <w:rsid w:val="006838F1"/>
    <w:rsid w:val="00683D48"/>
    <w:rsid w:val="00691A8F"/>
    <w:rsid w:val="006951B0"/>
    <w:rsid w:val="00696048"/>
    <w:rsid w:val="006A14D9"/>
    <w:rsid w:val="006B25B8"/>
    <w:rsid w:val="006B6084"/>
    <w:rsid w:val="006B7D38"/>
    <w:rsid w:val="006C055E"/>
    <w:rsid w:val="006C3570"/>
    <w:rsid w:val="006C558F"/>
    <w:rsid w:val="006C5FF1"/>
    <w:rsid w:val="006D2493"/>
    <w:rsid w:val="006D27FD"/>
    <w:rsid w:val="006E18A7"/>
    <w:rsid w:val="006E7830"/>
    <w:rsid w:val="006E7CAF"/>
    <w:rsid w:val="006F43C3"/>
    <w:rsid w:val="006F65D8"/>
    <w:rsid w:val="006F68A3"/>
    <w:rsid w:val="006F7129"/>
    <w:rsid w:val="007006AA"/>
    <w:rsid w:val="00701C11"/>
    <w:rsid w:val="0070516A"/>
    <w:rsid w:val="00707ACE"/>
    <w:rsid w:val="00710991"/>
    <w:rsid w:val="007161DF"/>
    <w:rsid w:val="00721A72"/>
    <w:rsid w:val="007228FC"/>
    <w:rsid w:val="00732DE6"/>
    <w:rsid w:val="007375E5"/>
    <w:rsid w:val="0074727A"/>
    <w:rsid w:val="007542EA"/>
    <w:rsid w:val="00754632"/>
    <w:rsid w:val="007573E4"/>
    <w:rsid w:val="007574C0"/>
    <w:rsid w:val="0075762D"/>
    <w:rsid w:val="00767EA2"/>
    <w:rsid w:val="00773048"/>
    <w:rsid w:val="00777176"/>
    <w:rsid w:val="00784126"/>
    <w:rsid w:val="00784FFA"/>
    <w:rsid w:val="007861C2"/>
    <w:rsid w:val="00791D71"/>
    <w:rsid w:val="00791F62"/>
    <w:rsid w:val="0079461A"/>
    <w:rsid w:val="007A3067"/>
    <w:rsid w:val="007A32D1"/>
    <w:rsid w:val="007A398A"/>
    <w:rsid w:val="007A3AC5"/>
    <w:rsid w:val="007B6706"/>
    <w:rsid w:val="007C7BAA"/>
    <w:rsid w:val="007C7F85"/>
    <w:rsid w:val="007D191D"/>
    <w:rsid w:val="007D7140"/>
    <w:rsid w:val="007D7D0E"/>
    <w:rsid w:val="007E03D3"/>
    <w:rsid w:val="007E08B8"/>
    <w:rsid w:val="007E43E7"/>
    <w:rsid w:val="007E4FCF"/>
    <w:rsid w:val="007E7D10"/>
    <w:rsid w:val="007E7E10"/>
    <w:rsid w:val="007F1AD3"/>
    <w:rsid w:val="007F4B99"/>
    <w:rsid w:val="007F78A0"/>
    <w:rsid w:val="00801BB7"/>
    <w:rsid w:val="00802682"/>
    <w:rsid w:val="00803056"/>
    <w:rsid w:val="0080565B"/>
    <w:rsid w:val="00814D4F"/>
    <w:rsid w:val="00815574"/>
    <w:rsid w:val="00815998"/>
    <w:rsid w:val="00817DEB"/>
    <w:rsid w:val="00821C32"/>
    <w:rsid w:val="008252C2"/>
    <w:rsid w:val="00827580"/>
    <w:rsid w:val="00834011"/>
    <w:rsid w:val="00835783"/>
    <w:rsid w:val="008437E4"/>
    <w:rsid w:val="008443CE"/>
    <w:rsid w:val="008449B8"/>
    <w:rsid w:val="00846FA2"/>
    <w:rsid w:val="00850CDC"/>
    <w:rsid w:val="008544CF"/>
    <w:rsid w:val="00856F81"/>
    <w:rsid w:val="00857048"/>
    <w:rsid w:val="00860C8C"/>
    <w:rsid w:val="00867E93"/>
    <w:rsid w:val="00874651"/>
    <w:rsid w:val="00874817"/>
    <w:rsid w:val="008774C1"/>
    <w:rsid w:val="00880A81"/>
    <w:rsid w:val="00887E68"/>
    <w:rsid w:val="008907FE"/>
    <w:rsid w:val="00892675"/>
    <w:rsid w:val="00894E6F"/>
    <w:rsid w:val="008970A4"/>
    <w:rsid w:val="008A0FE4"/>
    <w:rsid w:val="008A2F58"/>
    <w:rsid w:val="008A318A"/>
    <w:rsid w:val="008A4625"/>
    <w:rsid w:val="008A4FE1"/>
    <w:rsid w:val="008B491B"/>
    <w:rsid w:val="008B7A80"/>
    <w:rsid w:val="008C02E0"/>
    <w:rsid w:val="008C4C88"/>
    <w:rsid w:val="008C4EFC"/>
    <w:rsid w:val="008D09F1"/>
    <w:rsid w:val="008D3AD9"/>
    <w:rsid w:val="008D5EDD"/>
    <w:rsid w:val="008E16BD"/>
    <w:rsid w:val="008E2517"/>
    <w:rsid w:val="008E6B72"/>
    <w:rsid w:val="008E7546"/>
    <w:rsid w:val="008E7FAA"/>
    <w:rsid w:val="008F2E1D"/>
    <w:rsid w:val="008F5315"/>
    <w:rsid w:val="008F6754"/>
    <w:rsid w:val="008F6B8F"/>
    <w:rsid w:val="00902255"/>
    <w:rsid w:val="00904AAA"/>
    <w:rsid w:val="00911A72"/>
    <w:rsid w:val="00914409"/>
    <w:rsid w:val="0091686D"/>
    <w:rsid w:val="009175C6"/>
    <w:rsid w:val="0092561C"/>
    <w:rsid w:val="00927A50"/>
    <w:rsid w:val="00931D87"/>
    <w:rsid w:val="009324CE"/>
    <w:rsid w:val="009363EC"/>
    <w:rsid w:val="00942399"/>
    <w:rsid w:val="0094587B"/>
    <w:rsid w:val="00947F2A"/>
    <w:rsid w:val="00947F9D"/>
    <w:rsid w:val="00954CB8"/>
    <w:rsid w:val="00955AFF"/>
    <w:rsid w:val="00955DA9"/>
    <w:rsid w:val="00956744"/>
    <w:rsid w:val="00957F7F"/>
    <w:rsid w:val="0096027A"/>
    <w:rsid w:val="00961592"/>
    <w:rsid w:val="009710A2"/>
    <w:rsid w:val="009713D0"/>
    <w:rsid w:val="009726EC"/>
    <w:rsid w:val="00972821"/>
    <w:rsid w:val="00981D9B"/>
    <w:rsid w:val="009856C8"/>
    <w:rsid w:val="009902CD"/>
    <w:rsid w:val="0099050B"/>
    <w:rsid w:val="00992F1A"/>
    <w:rsid w:val="0099450C"/>
    <w:rsid w:val="009B5B8B"/>
    <w:rsid w:val="009B5C3B"/>
    <w:rsid w:val="009C0641"/>
    <w:rsid w:val="009C3678"/>
    <w:rsid w:val="009C41C3"/>
    <w:rsid w:val="009D19B9"/>
    <w:rsid w:val="009D1B6F"/>
    <w:rsid w:val="009D2DCF"/>
    <w:rsid w:val="009D3753"/>
    <w:rsid w:val="009D3B8B"/>
    <w:rsid w:val="009D4C28"/>
    <w:rsid w:val="009D6311"/>
    <w:rsid w:val="009E230D"/>
    <w:rsid w:val="009E249C"/>
    <w:rsid w:val="009E7EB8"/>
    <w:rsid w:val="009F06DF"/>
    <w:rsid w:val="009F22D8"/>
    <w:rsid w:val="009F33C9"/>
    <w:rsid w:val="009F5313"/>
    <w:rsid w:val="009F6520"/>
    <w:rsid w:val="00A03229"/>
    <w:rsid w:val="00A07742"/>
    <w:rsid w:val="00A138A3"/>
    <w:rsid w:val="00A15030"/>
    <w:rsid w:val="00A15E0F"/>
    <w:rsid w:val="00A216C9"/>
    <w:rsid w:val="00A227D7"/>
    <w:rsid w:val="00A22AF6"/>
    <w:rsid w:val="00A26165"/>
    <w:rsid w:val="00A35612"/>
    <w:rsid w:val="00A36342"/>
    <w:rsid w:val="00A42327"/>
    <w:rsid w:val="00A43A98"/>
    <w:rsid w:val="00A43F79"/>
    <w:rsid w:val="00A44D40"/>
    <w:rsid w:val="00A45A0A"/>
    <w:rsid w:val="00A461A5"/>
    <w:rsid w:val="00A47AC5"/>
    <w:rsid w:val="00A529A3"/>
    <w:rsid w:val="00A5601B"/>
    <w:rsid w:val="00A5629E"/>
    <w:rsid w:val="00A60D83"/>
    <w:rsid w:val="00A63B8C"/>
    <w:rsid w:val="00A64AD4"/>
    <w:rsid w:val="00A65A93"/>
    <w:rsid w:val="00A7471F"/>
    <w:rsid w:val="00A74F11"/>
    <w:rsid w:val="00A7680E"/>
    <w:rsid w:val="00A7776B"/>
    <w:rsid w:val="00A77B02"/>
    <w:rsid w:val="00A802A5"/>
    <w:rsid w:val="00A840A7"/>
    <w:rsid w:val="00A843A4"/>
    <w:rsid w:val="00A859CE"/>
    <w:rsid w:val="00A85AEE"/>
    <w:rsid w:val="00A90328"/>
    <w:rsid w:val="00A92333"/>
    <w:rsid w:val="00A94E11"/>
    <w:rsid w:val="00AA2B4F"/>
    <w:rsid w:val="00AA49B6"/>
    <w:rsid w:val="00AA5D30"/>
    <w:rsid w:val="00AB48B5"/>
    <w:rsid w:val="00AB4974"/>
    <w:rsid w:val="00AB5F0B"/>
    <w:rsid w:val="00AB6881"/>
    <w:rsid w:val="00AB6D19"/>
    <w:rsid w:val="00AD159B"/>
    <w:rsid w:val="00AD552D"/>
    <w:rsid w:val="00AD58FC"/>
    <w:rsid w:val="00AD60DE"/>
    <w:rsid w:val="00AD6A23"/>
    <w:rsid w:val="00AD7643"/>
    <w:rsid w:val="00AE0A51"/>
    <w:rsid w:val="00AE757B"/>
    <w:rsid w:val="00AE7FA1"/>
    <w:rsid w:val="00AF5301"/>
    <w:rsid w:val="00AF5D47"/>
    <w:rsid w:val="00B02925"/>
    <w:rsid w:val="00B04B4B"/>
    <w:rsid w:val="00B066AC"/>
    <w:rsid w:val="00B07C3F"/>
    <w:rsid w:val="00B07C70"/>
    <w:rsid w:val="00B175EB"/>
    <w:rsid w:val="00B20DD2"/>
    <w:rsid w:val="00B2508C"/>
    <w:rsid w:val="00B263BD"/>
    <w:rsid w:val="00B26E7C"/>
    <w:rsid w:val="00B32DA0"/>
    <w:rsid w:val="00B34919"/>
    <w:rsid w:val="00B35EDA"/>
    <w:rsid w:val="00B37DDF"/>
    <w:rsid w:val="00B43F0A"/>
    <w:rsid w:val="00B53D4E"/>
    <w:rsid w:val="00B55D8A"/>
    <w:rsid w:val="00B56804"/>
    <w:rsid w:val="00B636E2"/>
    <w:rsid w:val="00B63C17"/>
    <w:rsid w:val="00B659D3"/>
    <w:rsid w:val="00B66ABA"/>
    <w:rsid w:val="00B67606"/>
    <w:rsid w:val="00B719E0"/>
    <w:rsid w:val="00B71A70"/>
    <w:rsid w:val="00B74E66"/>
    <w:rsid w:val="00B76A87"/>
    <w:rsid w:val="00B777B0"/>
    <w:rsid w:val="00B861D5"/>
    <w:rsid w:val="00B86CD2"/>
    <w:rsid w:val="00B94F5B"/>
    <w:rsid w:val="00BA142C"/>
    <w:rsid w:val="00BA143A"/>
    <w:rsid w:val="00BA34E5"/>
    <w:rsid w:val="00BA57F8"/>
    <w:rsid w:val="00BA77E9"/>
    <w:rsid w:val="00BB07A6"/>
    <w:rsid w:val="00BB1F43"/>
    <w:rsid w:val="00BC0975"/>
    <w:rsid w:val="00BC10B1"/>
    <w:rsid w:val="00BC278A"/>
    <w:rsid w:val="00BD2F94"/>
    <w:rsid w:val="00BD4F54"/>
    <w:rsid w:val="00BE2B63"/>
    <w:rsid w:val="00BE54F8"/>
    <w:rsid w:val="00BE7570"/>
    <w:rsid w:val="00BF4CD5"/>
    <w:rsid w:val="00BF54DE"/>
    <w:rsid w:val="00C0035F"/>
    <w:rsid w:val="00C02030"/>
    <w:rsid w:val="00C020BC"/>
    <w:rsid w:val="00C0388C"/>
    <w:rsid w:val="00C0592B"/>
    <w:rsid w:val="00C07CC7"/>
    <w:rsid w:val="00C10325"/>
    <w:rsid w:val="00C1199D"/>
    <w:rsid w:val="00C12633"/>
    <w:rsid w:val="00C156FD"/>
    <w:rsid w:val="00C221ED"/>
    <w:rsid w:val="00C230D1"/>
    <w:rsid w:val="00C273B3"/>
    <w:rsid w:val="00C308DF"/>
    <w:rsid w:val="00C30F8D"/>
    <w:rsid w:val="00C36000"/>
    <w:rsid w:val="00C40832"/>
    <w:rsid w:val="00C40AAD"/>
    <w:rsid w:val="00C41798"/>
    <w:rsid w:val="00C43F71"/>
    <w:rsid w:val="00C44CA7"/>
    <w:rsid w:val="00C5589E"/>
    <w:rsid w:val="00C569DA"/>
    <w:rsid w:val="00C60A7A"/>
    <w:rsid w:val="00C62C93"/>
    <w:rsid w:val="00C64650"/>
    <w:rsid w:val="00C66ABF"/>
    <w:rsid w:val="00C66AD5"/>
    <w:rsid w:val="00C75719"/>
    <w:rsid w:val="00C812A2"/>
    <w:rsid w:val="00C8382E"/>
    <w:rsid w:val="00C863AB"/>
    <w:rsid w:val="00C866D8"/>
    <w:rsid w:val="00C8682E"/>
    <w:rsid w:val="00C92B03"/>
    <w:rsid w:val="00C9428B"/>
    <w:rsid w:val="00C9739E"/>
    <w:rsid w:val="00C9799E"/>
    <w:rsid w:val="00CA1823"/>
    <w:rsid w:val="00CA3CA6"/>
    <w:rsid w:val="00CB743D"/>
    <w:rsid w:val="00CC0175"/>
    <w:rsid w:val="00CC269B"/>
    <w:rsid w:val="00CC56E2"/>
    <w:rsid w:val="00CC6A1D"/>
    <w:rsid w:val="00CD2E08"/>
    <w:rsid w:val="00CD2E13"/>
    <w:rsid w:val="00CE0246"/>
    <w:rsid w:val="00CE4333"/>
    <w:rsid w:val="00CE76F8"/>
    <w:rsid w:val="00CF3060"/>
    <w:rsid w:val="00D044EF"/>
    <w:rsid w:val="00D0622A"/>
    <w:rsid w:val="00D07306"/>
    <w:rsid w:val="00D21327"/>
    <w:rsid w:val="00D217FF"/>
    <w:rsid w:val="00D33FBA"/>
    <w:rsid w:val="00D34DAC"/>
    <w:rsid w:val="00D35DEF"/>
    <w:rsid w:val="00D40DAC"/>
    <w:rsid w:val="00D42AB9"/>
    <w:rsid w:val="00D44D4E"/>
    <w:rsid w:val="00D52CCD"/>
    <w:rsid w:val="00D60BA3"/>
    <w:rsid w:val="00D62703"/>
    <w:rsid w:val="00D65270"/>
    <w:rsid w:val="00D66027"/>
    <w:rsid w:val="00D704A7"/>
    <w:rsid w:val="00D770A8"/>
    <w:rsid w:val="00D81E84"/>
    <w:rsid w:val="00D866C5"/>
    <w:rsid w:val="00D94675"/>
    <w:rsid w:val="00D9475C"/>
    <w:rsid w:val="00DA09BA"/>
    <w:rsid w:val="00DA24B2"/>
    <w:rsid w:val="00DA25B4"/>
    <w:rsid w:val="00DA5499"/>
    <w:rsid w:val="00DA6833"/>
    <w:rsid w:val="00DB07E4"/>
    <w:rsid w:val="00DB3CCD"/>
    <w:rsid w:val="00DB4491"/>
    <w:rsid w:val="00DC21ED"/>
    <w:rsid w:val="00DC3AF2"/>
    <w:rsid w:val="00DC4243"/>
    <w:rsid w:val="00DC4ACB"/>
    <w:rsid w:val="00DC5CA5"/>
    <w:rsid w:val="00DD2B94"/>
    <w:rsid w:val="00DD34B9"/>
    <w:rsid w:val="00DE223A"/>
    <w:rsid w:val="00DE2F61"/>
    <w:rsid w:val="00DE49A9"/>
    <w:rsid w:val="00DE70BA"/>
    <w:rsid w:val="00DF0E0C"/>
    <w:rsid w:val="00DF19AB"/>
    <w:rsid w:val="00DF1E49"/>
    <w:rsid w:val="00DF4064"/>
    <w:rsid w:val="00DF4360"/>
    <w:rsid w:val="00DF774B"/>
    <w:rsid w:val="00E1578B"/>
    <w:rsid w:val="00E167A1"/>
    <w:rsid w:val="00E250A4"/>
    <w:rsid w:val="00E33A1A"/>
    <w:rsid w:val="00E3558D"/>
    <w:rsid w:val="00E41887"/>
    <w:rsid w:val="00E419C2"/>
    <w:rsid w:val="00E44AA2"/>
    <w:rsid w:val="00E4556D"/>
    <w:rsid w:val="00E513D6"/>
    <w:rsid w:val="00E5236E"/>
    <w:rsid w:val="00E53AD0"/>
    <w:rsid w:val="00E62D03"/>
    <w:rsid w:val="00E63557"/>
    <w:rsid w:val="00E64DBE"/>
    <w:rsid w:val="00E653BF"/>
    <w:rsid w:val="00E67339"/>
    <w:rsid w:val="00E7182E"/>
    <w:rsid w:val="00E7232A"/>
    <w:rsid w:val="00E73D98"/>
    <w:rsid w:val="00E7500E"/>
    <w:rsid w:val="00E7612B"/>
    <w:rsid w:val="00E80E33"/>
    <w:rsid w:val="00E8451F"/>
    <w:rsid w:val="00E90F8E"/>
    <w:rsid w:val="00E92E23"/>
    <w:rsid w:val="00E9391D"/>
    <w:rsid w:val="00E93D5F"/>
    <w:rsid w:val="00E95AAE"/>
    <w:rsid w:val="00EA2537"/>
    <w:rsid w:val="00EA2608"/>
    <w:rsid w:val="00EA37F4"/>
    <w:rsid w:val="00EB1EED"/>
    <w:rsid w:val="00EB4C0C"/>
    <w:rsid w:val="00EC72CD"/>
    <w:rsid w:val="00ED200E"/>
    <w:rsid w:val="00ED233C"/>
    <w:rsid w:val="00ED5D1B"/>
    <w:rsid w:val="00EE4151"/>
    <w:rsid w:val="00EF1D4C"/>
    <w:rsid w:val="00EF39C3"/>
    <w:rsid w:val="00F00377"/>
    <w:rsid w:val="00F01FF3"/>
    <w:rsid w:val="00F020EA"/>
    <w:rsid w:val="00F0388B"/>
    <w:rsid w:val="00F06D17"/>
    <w:rsid w:val="00F105E1"/>
    <w:rsid w:val="00F14E0F"/>
    <w:rsid w:val="00F16400"/>
    <w:rsid w:val="00F2595C"/>
    <w:rsid w:val="00F25D5F"/>
    <w:rsid w:val="00F260AB"/>
    <w:rsid w:val="00F26B63"/>
    <w:rsid w:val="00F27F87"/>
    <w:rsid w:val="00F343BC"/>
    <w:rsid w:val="00F35238"/>
    <w:rsid w:val="00F41951"/>
    <w:rsid w:val="00F42C77"/>
    <w:rsid w:val="00F445C9"/>
    <w:rsid w:val="00F50EF1"/>
    <w:rsid w:val="00F536FF"/>
    <w:rsid w:val="00F6103D"/>
    <w:rsid w:val="00F61680"/>
    <w:rsid w:val="00F6411D"/>
    <w:rsid w:val="00F7060E"/>
    <w:rsid w:val="00F71142"/>
    <w:rsid w:val="00F74151"/>
    <w:rsid w:val="00F75063"/>
    <w:rsid w:val="00F80131"/>
    <w:rsid w:val="00F8137F"/>
    <w:rsid w:val="00F8571F"/>
    <w:rsid w:val="00F871BA"/>
    <w:rsid w:val="00F91456"/>
    <w:rsid w:val="00F91C50"/>
    <w:rsid w:val="00FA3D33"/>
    <w:rsid w:val="00FA6499"/>
    <w:rsid w:val="00FA6757"/>
    <w:rsid w:val="00FA6F53"/>
    <w:rsid w:val="00FB6750"/>
    <w:rsid w:val="00FC2E17"/>
    <w:rsid w:val="00FC7882"/>
    <w:rsid w:val="00FD0734"/>
    <w:rsid w:val="00FD4E71"/>
    <w:rsid w:val="00FE3D5E"/>
    <w:rsid w:val="00FF23DA"/>
    <w:rsid w:val="00FF283B"/>
    <w:rsid w:val="00FF2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4C046"/>
  <w15:docId w15:val="{5CD0E570-39FB-4414-8E1C-B7CBC223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4650"/>
    <w:pPr>
      <w:ind w:left="720"/>
      <w:contextualSpacing/>
    </w:pPr>
  </w:style>
  <w:style w:type="paragraph" w:styleId="En-tte">
    <w:name w:val="header"/>
    <w:basedOn w:val="Normal"/>
    <w:link w:val="En-tteCar"/>
    <w:uiPriority w:val="99"/>
    <w:unhideWhenUsed/>
    <w:rsid w:val="00EF1D4C"/>
    <w:pPr>
      <w:tabs>
        <w:tab w:val="center" w:pos="4536"/>
        <w:tab w:val="right" w:pos="9072"/>
      </w:tabs>
      <w:spacing w:after="0" w:line="240" w:lineRule="auto"/>
    </w:pPr>
  </w:style>
  <w:style w:type="character" w:customStyle="1" w:styleId="En-tteCar">
    <w:name w:val="En-tête Car"/>
    <w:basedOn w:val="Policepardfaut"/>
    <w:link w:val="En-tte"/>
    <w:uiPriority w:val="99"/>
    <w:rsid w:val="00EF1D4C"/>
  </w:style>
  <w:style w:type="paragraph" w:styleId="Pieddepage">
    <w:name w:val="footer"/>
    <w:basedOn w:val="Normal"/>
    <w:link w:val="PieddepageCar"/>
    <w:uiPriority w:val="99"/>
    <w:unhideWhenUsed/>
    <w:rsid w:val="00EF1D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D4C"/>
  </w:style>
  <w:style w:type="paragraph" w:styleId="Textedebulles">
    <w:name w:val="Balloon Text"/>
    <w:basedOn w:val="Normal"/>
    <w:link w:val="TextedebullesCar"/>
    <w:uiPriority w:val="99"/>
    <w:semiHidden/>
    <w:unhideWhenUsed/>
    <w:rsid w:val="008443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3CE"/>
    <w:rPr>
      <w:rFonts w:ascii="Segoe UI" w:hAnsi="Segoe UI" w:cs="Segoe UI"/>
      <w:sz w:val="18"/>
      <w:szCs w:val="18"/>
    </w:rPr>
  </w:style>
  <w:style w:type="paragraph" w:styleId="NormalWeb">
    <w:name w:val="Normal (Web)"/>
    <w:basedOn w:val="Normal"/>
    <w:uiPriority w:val="99"/>
    <w:semiHidden/>
    <w:unhideWhenUsed/>
    <w:rsid w:val="00BD4F54"/>
    <w:pPr>
      <w:spacing w:before="100" w:beforeAutospacing="1" w:after="24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1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0379">
      <w:bodyDiv w:val="1"/>
      <w:marLeft w:val="0"/>
      <w:marRight w:val="0"/>
      <w:marTop w:val="0"/>
      <w:marBottom w:val="0"/>
      <w:divBdr>
        <w:top w:val="none" w:sz="0" w:space="0" w:color="auto"/>
        <w:left w:val="none" w:sz="0" w:space="0" w:color="auto"/>
        <w:bottom w:val="none" w:sz="0" w:space="0" w:color="auto"/>
        <w:right w:val="none" w:sz="0" w:space="0" w:color="auto"/>
      </w:divBdr>
      <w:divsChild>
        <w:div w:id="1990328530">
          <w:marLeft w:val="0"/>
          <w:marRight w:val="0"/>
          <w:marTop w:val="0"/>
          <w:marBottom w:val="0"/>
          <w:divBdr>
            <w:top w:val="none" w:sz="0" w:space="0" w:color="auto"/>
            <w:left w:val="none" w:sz="0" w:space="0" w:color="auto"/>
            <w:bottom w:val="none" w:sz="0" w:space="0" w:color="auto"/>
            <w:right w:val="none" w:sz="0" w:space="0" w:color="auto"/>
          </w:divBdr>
          <w:divsChild>
            <w:div w:id="1431316402">
              <w:marLeft w:val="0"/>
              <w:marRight w:val="0"/>
              <w:marTop w:val="0"/>
              <w:marBottom w:val="0"/>
              <w:divBdr>
                <w:top w:val="none" w:sz="0" w:space="0" w:color="auto"/>
                <w:left w:val="none" w:sz="0" w:space="0" w:color="auto"/>
                <w:bottom w:val="none" w:sz="0" w:space="0" w:color="auto"/>
                <w:right w:val="none" w:sz="0" w:space="0" w:color="auto"/>
              </w:divBdr>
              <w:divsChild>
                <w:div w:id="1315259362">
                  <w:marLeft w:val="0"/>
                  <w:marRight w:val="0"/>
                  <w:marTop w:val="0"/>
                  <w:marBottom w:val="0"/>
                  <w:divBdr>
                    <w:top w:val="none" w:sz="0" w:space="0" w:color="auto"/>
                    <w:left w:val="none" w:sz="0" w:space="0" w:color="auto"/>
                    <w:bottom w:val="none" w:sz="0" w:space="0" w:color="auto"/>
                    <w:right w:val="none" w:sz="0" w:space="0" w:color="auto"/>
                  </w:divBdr>
                  <w:divsChild>
                    <w:div w:id="1452241760">
                      <w:marLeft w:val="0"/>
                      <w:marRight w:val="0"/>
                      <w:marTop w:val="0"/>
                      <w:marBottom w:val="0"/>
                      <w:divBdr>
                        <w:top w:val="none" w:sz="0" w:space="0" w:color="auto"/>
                        <w:left w:val="none" w:sz="0" w:space="0" w:color="auto"/>
                        <w:bottom w:val="none" w:sz="0" w:space="0" w:color="auto"/>
                        <w:right w:val="none" w:sz="0" w:space="0" w:color="auto"/>
                      </w:divBdr>
                      <w:divsChild>
                        <w:div w:id="683364119">
                          <w:marLeft w:val="0"/>
                          <w:marRight w:val="0"/>
                          <w:marTop w:val="0"/>
                          <w:marBottom w:val="0"/>
                          <w:divBdr>
                            <w:top w:val="none" w:sz="0" w:space="0" w:color="auto"/>
                            <w:left w:val="none" w:sz="0" w:space="0" w:color="auto"/>
                            <w:bottom w:val="none" w:sz="0" w:space="0" w:color="auto"/>
                            <w:right w:val="none" w:sz="0" w:space="0" w:color="auto"/>
                          </w:divBdr>
                          <w:divsChild>
                            <w:div w:id="1514491136">
                              <w:marLeft w:val="0"/>
                              <w:marRight w:val="0"/>
                              <w:marTop w:val="0"/>
                              <w:marBottom w:val="0"/>
                              <w:divBdr>
                                <w:top w:val="none" w:sz="0" w:space="0" w:color="auto"/>
                                <w:left w:val="none" w:sz="0" w:space="0" w:color="auto"/>
                                <w:bottom w:val="none" w:sz="0" w:space="0" w:color="auto"/>
                                <w:right w:val="none" w:sz="0" w:space="0" w:color="auto"/>
                              </w:divBdr>
                              <w:divsChild>
                                <w:div w:id="1445538171">
                                  <w:marLeft w:val="0"/>
                                  <w:marRight w:val="0"/>
                                  <w:marTop w:val="0"/>
                                  <w:marBottom w:val="0"/>
                                  <w:divBdr>
                                    <w:top w:val="none" w:sz="0" w:space="0" w:color="auto"/>
                                    <w:left w:val="none" w:sz="0" w:space="0" w:color="auto"/>
                                    <w:bottom w:val="single" w:sz="2" w:space="0" w:color="BFB1A9"/>
                                    <w:right w:val="none" w:sz="0" w:space="0" w:color="auto"/>
                                  </w:divBdr>
                                  <w:divsChild>
                                    <w:div w:id="1116944216">
                                      <w:marLeft w:val="0"/>
                                      <w:marRight w:val="0"/>
                                      <w:marTop w:val="0"/>
                                      <w:marBottom w:val="0"/>
                                      <w:divBdr>
                                        <w:top w:val="none" w:sz="0" w:space="0" w:color="auto"/>
                                        <w:left w:val="none" w:sz="0" w:space="0" w:color="auto"/>
                                        <w:bottom w:val="none" w:sz="0" w:space="0" w:color="auto"/>
                                        <w:right w:val="none" w:sz="0" w:space="0" w:color="auto"/>
                                      </w:divBdr>
                                      <w:divsChild>
                                        <w:div w:id="341931705">
                                          <w:marLeft w:val="0"/>
                                          <w:marRight w:val="0"/>
                                          <w:marTop w:val="0"/>
                                          <w:marBottom w:val="0"/>
                                          <w:divBdr>
                                            <w:top w:val="none" w:sz="0" w:space="0" w:color="auto"/>
                                            <w:left w:val="none" w:sz="0" w:space="0" w:color="auto"/>
                                            <w:bottom w:val="none" w:sz="0" w:space="0" w:color="auto"/>
                                            <w:right w:val="none" w:sz="0" w:space="0" w:color="auto"/>
                                          </w:divBdr>
                                          <w:divsChild>
                                            <w:div w:id="431365923">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1185708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62015">
      <w:bodyDiv w:val="1"/>
      <w:marLeft w:val="0"/>
      <w:marRight w:val="0"/>
      <w:marTop w:val="0"/>
      <w:marBottom w:val="0"/>
      <w:divBdr>
        <w:top w:val="none" w:sz="0" w:space="0" w:color="auto"/>
        <w:left w:val="none" w:sz="0" w:space="0" w:color="auto"/>
        <w:bottom w:val="none" w:sz="0" w:space="0" w:color="auto"/>
        <w:right w:val="none" w:sz="0" w:space="0" w:color="auto"/>
      </w:divBdr>
      <w:divsChild>
        <w:div w:id="962271689">
          <w:marLeft w:val="0"/>
          <w:marRight w:val="0"/>
          <w:marTop w:val="0"/>
          <w:marBottom w:val="0"/>
          <w:divBdr>
            <w:top w:val="none" w:sz="0" w:space="0" w:color="auto"/>
            <w:left w:val="none" w:sz="0" w:space="0" w:color="auto"/>
            <w:bottom w:val="none" w:sz="0" w:space="0" w:color="auto"/>
            <w:right w:val="none" w:sz="0" w:space="0" w:color="auto"/>
          </w:divBdr>
          <w:divsChild>
            <w:div w:id="1904638819">
              <w:marLeft w:val="0"/>
              <w:marRight w:val="0"/>
              <w:marTop w:val="0"/>
              <w:marBottom w:val="0"/>
              <w:divBdr>
                <w:top w:val="none" w:sz="0" w:space="0" w:color="auto"/>
                <w:left w:val="none" w:sz="0" w:space="0" w:color="auto"/>
                <w:bottom w:val="none" w:sz="0" w:space="0" w:color="auto"/>
                <w:right w:val="none" w:sz="0" w:space="0" w:color="auto"/>
              </w:divBdr>
              <w:divsChild>
                <w:div w:id="1413041540">
                  <w:marLeft w:val="0"/>
                  <w:marRight w:val="0"/>
                  <w:marTop w:val="0"/>
                  <w:marBottom w:val="0"/>
                  <w:divBdr>
                    <w:top w:val="none" w:sz="0" w:space="0" w:color="auto"/>
                    <w:left w:val="none" w:sz="0" w:space="0" w:color="auto"/>
                    <w:bottom w:val="none" w:sz="0" w:space="0" w:color="auto"/>
                    <w:right w:val="none" w:sz="0" w:space="0" w:color="auto"/>
                  </w:divBdr>
                  <w:divsChild>
                    <w:div w:id="1064716792">
                      <w:marLeft w:val="0"/>
                      <w:marRight w:val="0"/>
                      <w:marTop w:val="0"/>
                      <w:marBottom w:val="0"/>
                      <w:divBdr>
                        <w:top w:val="none" w:sz="0" w:space="0" w:color="auto"/>
                        <w:left w:val="none" w:sz="0" w:space="0" w:color="auto"/>
                        <w:bottom w:val="none" w:sz="0" w:space="0" w:color="auto"/>
                        <w:right w:val="none" w:sz="0" w:space="0" w:color="auto"/>
                      </w:divBdr>
                      <w:divsChild>
                        <w:div w:id="1178695009">
                          <w:marLeft w:val="0"/>
                          <w:marRight w:val="0"/>
                          <w:marTop w:val="0"/>
                          <w:marBottom w:val="0"/>
                          <w:divBdr>
                            <w:top w:val="none" w:sz="0" w:space="0" w:color="auto"/>
                            <w:left w:val="none" w:sz="0" w:space="0" w:color="auto"/>
                            <w:bottom w:val="none" w:sz="0" w:space="0" w:color="auto"/>
                            <w:right w:val="none" w:sz="0" w:space="0" w:color="auto"/>
                          </w:divBdr>
                          <w:divsChild>
                            <w:div w:id="1355960235">
                              <w:marLeft w:val="0"/>
                              <w:marRight w:val="0"/>
                              <w:marTop w:val="0"/>
                              <w:marBottom w:val="0"/>
                              <w:divBdr>
                                <w:top w:val="none" w:sz="0" w:space="0" w:color="auto"/>
                                <w:left w:val="none" w:sz="0" w:space="0" w:color="auto"/>
                                <w:bottom w:val="none" w:sz="0" w:space="0" w:color="auto"/>
                                <w:right w:val="none" w:sz="0" w:space="0" w:color="auto"/>
                              </w:divBdr>
                              <w:divsChild>
                                <w:div w:id="2080863779">
                                  <w:marLeft w:val="0"/>
                                  <w:marRight w:val="0"/>
                                  <w:marTop w:val="0"/>
                                  <w:marBottom w:val="0"/>
                                  <w:divBdr>
                                    <w:top w:val="none" w:sz="0" w:space="0" w:color="auto"/>
                                    <w:left w:val="none" w:sz="0" w:space="0" w:color="auto"/>
                                    <w:bottom w:val="single" w:sz="2" w:space="0" w:color="BFB1A9"/>
                                    <w:right w:val="none" w:sz="0" w:space="0" w:color="auto"/>
                                  </w:divBdr>
                                  <w:divsChild>
                                    <w:div w:id="409737114">
                                      <w:marLeft w:val="0"/>
                                      <w:marRight w:val="0"/>
                                      <w:marTop w:val="0"/>
                                      <w:marBottom w:val="0"/>
                                      <w:divBdr>
                                        <w:top w:val="none" w:sz="0" w:space="0" w:color="auto"/>
                                        <w:left w:val="none" w:sz="0" w:space="0" w:color="auto"/>
                                        <w:bottom w:val="none" w:sz="0" w:space="0" w:color="auto"/>
                                        <w:right w:val="none" w:sz="0" w:space="0" w:color="auto"/>
                                      </w:divBdr>
                                      <w:divsChild>
                                        <w:div w:id="718431813">
                                          <w:marLeft w:val="0"/>
                                          <w:marRight w:val="0"/>
                                          <w:marTop w:val="0"/>
                                          <w:marBottom w:val="0"/>
                                          <w:divBdr>
                                            <w:top w:val="none" w:sz="0" w:space="0" w:color="auto"/>
                                            <w:left w:val="none" w:sz="0" w:space="0" w:color="auto"/>
                                            <w:bottom w:val="none" w:sz="0" w:space="0" w:color="auto"/>
                                            <w:right w:val="none" w:sz="0" w:space="0" w:color="auto"/>
                                          </w:divBdr>
                                          <w:divsChild>
                                            <w:div w:id="1168013418">
                                              <w:marLeft w:val="0"/>
                                              <w:marRight w:val="0"/>
                                              <w:marTop w:val="0"/>
                                              <w:marBottom w:val="0"/>
                                              <w:divBdr>
                                                <w:top w:val="none" w:sz="0" w:space="0" w:color="auto"/>
                                                <w:left w:val="none" w:sz="0" w:space="0" w:color="auto"/>
                                                <w:bottom w:val="none" w:sz="0" w:space="0" w:color="auto"/>
                                                <w:right w:val="none" w:sz="0" w:space="0" w:color="auto"/>
                                              </w:divBdr>
                                              <w:divsChild>
                                                <w:div w:id="1274240742">
                                                  <w:marLeft w:val="0"/>
                                                  <w:marRight w:val="0"/>
                                                  <w:marTop w:val="0"/>
                                                  <w:marBottom w:val="0"/>
                                                  <w:divBdr>
                                                    <w:top w:val="none" w:sz="0" w:space="0" w:color="auto"/>
                                                    <w:left w:val="none" w:sz="0" w:space="0" w:color="auto"/>
                                                    <w:bottom w:val="none" w:sz="0" w:space="0" w:color="auto"/>
                                                    <w:right w:val="none" w:sz="0" w:space="0" w:color="auto"/>
                                                  </w:divBdr>
                                                  <w:divsChild>
                                                    <w:div w:id="20749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018685">
      <w:bodyDiv w:val="1"/>
      <w:marLeft w:val="0"/>
      <w:marRight w:val="0"/>
      <w:marTop w:val="0"/>
      <w:marBottom w:val="0"/>
      <w:divBdr>
        <w:top w:val="none" w:sz="0" w:space="0" w:color="auto"/>
        <w:left w:val="none" w:sz="0" w:space="0" w:color="auto"/>
        <w:bottom w:val="none" w:sz="0" w:space="0" w:color="auto"/>
        <w:right w:val="none" w:sz="0" w:space="0" w:color="auto"/>
      </w:divBdr>
      <w:divsChild>
        <w:div w:id="1105687909">
          <w:marLeft w:val="0"/>
          <w:marRight w:val="0"/>
          <w:marTop w:val="0"/>
          <w:marBottom w:val="0"/>
          <w:divBdr>
            <w:top w:val="none" w:sz="0" w:space="0" w:color="auto"/>
            <w:left w:val="none" w:sz="0" w:space="0" w:color="auto"/>
            <w:bottom w:val="none" w:sz="0" w:space="0" w:color="auto"/>
            <w:right w:val="none" w:sz="0" w:space="0" w:color="auto"/>
          </w:divBdr>
          <w:divsChild>
            <w:div w:id="237055141">
              <w:marLeft w:val="0"/>
              <w:marRight w:val="0"/>
              <w:marTop w:val="0"/>
              <w:marBottom w:val="0"/>
              <w:divBdr>
                <w:top w:val="none" w:sz="0" w:space="0" w:color="auto"/>
                <w:left w:val="none" w:sz="0" w:space="0" w:color="auto"/>
                <w:bottom w:val="none" w:sz="0" w:space="0" w:color="auto"/>
                <w:right w:val="none" w:sz="0" w:space="0" w:color="auto"/>
              </w:divBdr>
              <w:divsChild>
                <w:div w:id="1222710527">
                  <w:marLeft w:val="0"/>
                  <w:marRight w:val="0"/>
                  <w:marTop w:val="0"/>
                  <w:marBottom w:val="0"/>
                  <w:divBdr>
                    <w:top w:val="none" w:sz="0" w:space="0" w:color="auto"/>
                    <w:left w:val="none" w:sz="0" w:space="0" w:color="auto"/>
                    <w:bottom w:val="none" w:sz="0" w:space="0" w:color="auto"/>
                    <w:right w:val="none" w:sz="0" w:space="0" w:color="auto"/>
                  </w:divBdr>
                  <w:divsChild>
                    <w:div w:id="453642843">
                      <w:marLeft w:val="0"/>
                      <w:marRight w:val="0"/>
                      <w:marTop w:val="0"/>
                      <w:marBottom w:val="0"/>
                      <w:divBdr>
                        <w:top w:val="none" w:sz="0" w:space="0" w:color="auto"/>
                        <w:left w:val="none" w:sz="0" w:space="0" w:color="auto"/>
                        <w:bottom w:val="none" w:sz="0" w:space="0" w:color="auto"/>
                        <w:right w:val="none" w:sz="0" w:space="0" w:color="auto"/>
                      </w:divBdr>
                      <w:divsChild>
                        <w:div w:id="504176916">
                          <w:marLeft w:val="0"/>
                          <w:marRight w:val="0"/>
                          <w:marTop w:val="0"/>
                          <w:marBottom w:val="0"/>
                          <w:divBdr>
                            <w:top w:val="none" w:sz="0" w:space="0" w:color="auto"/>
                            <w:left w:val="none" w:sz="0" w:space="0" w:color="auto"/>
                            <w:bottom w:val="none" w:sz="0" w:space="0" w:color="auto"/>
                            <w:right w:val="none" w:sz="0" w:space="0" w:color="auto"/>
                          </w:divBdr>
                          <w:divsChild>
                            <w:div w:id="1379546038">
                              <w:marLeft w:val="0"/>
                              <w:marRight w:val="0"/>
                              <w:marTop w:val="0"/>
                              <w:marBottom w:val="0"/>
                              <w:divBdr>
                                <w:top w:val="none" w:sz="0" w:space="0" w:color="auto"/>
                                <w:left w:val="none" w:sz="0" w:space="0" w:color="auto"/>
                                <w:bottom w:val="none" w:sz="0" w:space="0" w:color="auto"/>
                                <w:right w:val="none" w:sz="0" w:space="0" w:color="auto"/>
                              </w:divBdr>
                              <w:divsChild>
                                <w:div w:id="2002192273">
                                  <w:marLeft w:val="0"/>
                                  <w:marRight w:val="0"/>
                                  <w:marTop w:val="0"/>
                                  <w:marBottom w:val="0"/>
                                  <w:divBdr>
                                    <w:top w:val="none" w:sz="0" w:space="0" w:color="auto"/>
                                    <w:left w:val="none" w:sz="0" w:space="0" w:color="auto"/>
                                    <w:bottom w:val="single" w:sz="2" w:space="0" w:color="BFB1A9"/>
                                    <w:right w:val="none" w:sz="0" w:space="0" w:color="auto"/>
                                  </w:divBdr>
                                  <w:divsChild>
                                    <w:div w:id="1737121508">
                                      <w:marLeft w:val="0"/>
                                      <w:marRight w:val="0"/>
                                      <w:marTop w:val="0"/>
                                      <w:marBottom w:val="0"/>
                                      <w:divBdr>
                                        <w:top w:val="none" w:sz="0" w:space="0" w:color="auto"/>
                                        <w:left w:val="none" w:sz="0" w:space="0" w:color="auto"/>
                                        <w:bottom w:val="none" w:sz="0" w:space="0" w:color="auto"/>
                                        <w:right w:val="none" w:sz="0" w:space="0" w:color="auto"/>
                                      </w:divBdr>
                                      <w:divsChild>
                                        <w:div w:id="264966371">
                                          <w:marLeft w:val="0"/>
                                          <w:marRight w:val="0"/>
                                          <w:marTop w:val="0"/>
                                          <w:marBottom w:val="0"/>
                                          <w:divBdr>
                                            <w:top w:val="none" w:sz="0" w:space="0" w:color="auto"/>
                                            <w:left w:val="none" w:sz="0" w:space="0" w:color="auto"/>
                                            <w:bottom w:val="none" w:sz="0" w:space="0" w:color="auto"/>
                                            <w:right w:val="none" w:sz="0" w:space="0" w:color="auto"/>
                                          </w:divBdr>
                                          <w:divsChild>
                                            <w:div w:id="1274089300">
                                              <w:marLeft w:val="0"/>
                                              <w:marRight w:val="0"/>
                                              <w:marTop w:val="0"/>
                                              <w:marBottom w:val="0"/>
                                              <w:divBdr>
                                                <w:top w:val="none" w:sz="0" w:space="0" w:color="auto"/>
                                                <w:left w:val="none" w:sz="0" w:space="0" w:color="auto"/>
                                                <w:bottom w:val="none" w:sz="0" w:space="0" w:color="auto"/>
                                                <w:right w:val="none" w:sz="0" w:space="0" w:color="auto"/>
                                              </w:divBdr>
                                              <w:divsChild>
                                                <w:div w:id="246234185">
                                                  <w:marLeft w:val="0"/>
                                                  <w:marRight w:val="0"/>
                                                  <w:marTop w:val="0"/>
                                                  <w:marBottom w:val="0"/>
                                                  <w:divBdr>
                                                    <w:top w:val="none" w:sz="0" w:space="0" w:color="auto"/>
                                                    <w:left w:val="none" w:sz="0" w:space="0" w:color="auto"/>
                                                    <w:bottom w:val="none" w:sz="0" w:space="0" w:color="auto"/>
                                                    <w:right w:val="none" w:sz="0" w:space="0" w:color="auto"/>
                                                  </w:divBdr>
                                                  <w:divsChild>
                                                    <w:div w:id="437261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hyperlink" Target="mailto:contact@polemer-b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GUEZENNEC Thierry</dc:creator>
  <cp:lastModifiedBy>CANN Sébastien</cp:lastModifiedBy>
  <cp:revision>6</cp:revision>
  <cp:lastPrinted>2014-11-25T09:27:00Z</cp:lastPrinted>
  <dcterms:created xsi:type="dcterms:W3CDTF">2019-01-31T14:00:00Z</dcterms:created>
  <dcterms:modified xsi:type="dcterms:W3CDTF">2019-11-08T10:55:00Z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