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1FD9D" w14:textId="77777777" w:rsidR="004A0CD7" w:rsidRDefault="004A0CD7"/>
    <w:tbl>
      <w:tblPr>
        <w:tblStyle w:val="Grilledutableau"/>
        <w:tblW w:w="10779" w:type="dxa"/>
        <w:tblInd w:w="-714" w:type="dxa"/>
        <w:tblLayout w:type="fixed"/>
        <w:tblLook w:val="04A0" w:firstRow="1" w:lastRow="0" w:firstColumn="1" w:lastColumn="0" w:noHBand="0" w:noVBand="1"/>
      </w:tblPr>
      <w:tblGrid>
        <w:gridCol w:w="1135"/>
        <w:gridCol w:w="2409"/>
        <w:gridCol w:w="1276"/>
        <w:gridCol w:w="5959"/>
      </w:tblGrid>
      <w:tr w:rsidR="00593D34" w14:paraId="4D8AB1CE" w14:textId="77777777" w:rsidTr="00791D71">
        <w:trPr>
          <w:trHeight w:val="140"/>
        </w:trPr>
        <w:tc>
          <w:tcPr>
            <w:tcW w:w="3544" w:type="dxa"/>
            <w:gridSpan w:val="2"/>
            <w:tcBorders>
              <w:top w:val="nil"/>
              <w:left w:val="nil"/>
              <w:bottom w:val="nil"/>
              <w:right w:val="nil"/>
            </w:tcBorders>
            <w:shd w:val="clear" w:color="auto" w:fill="CC0066"/>
          </w:tcPr>
          <w:p w14:paraId="18CB3FD6" w14:textId="77777777" w:rsidR="00593D34" w:rsidRPr="00593D34" w:rsidRDefault="00791D71" w:rsidP="00F41951">
            <w:pPr>
              <w:spacing w:before="60"/>
              <w:ind w:right="-11"/>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 Box by Pôle Mer Bretagne Atlantique</w:t>
            </w:r>
          </w:p>
        </w:tc>
        <w:tc>
          <w:tcPr>
            <w:tcW w:w="7235" w:type="dxa"/>
            <w:gridSpan w:val="2"/>
            <w:tcBorders>
              <w:top w:val="nil"/>
              <w:left w:val="nil"/>
              <w:bottom w:val="nil"/>
              <w:right w:val="nil"/>
            </w:tcBorders>
            <w:shd w:val="clear" w:color="auto" w:fill="CC0066"/>
          </w:tcPr>
          <w:p w14:paraId="485CB960" w14:textId="77777777" w:rsidR="00EF7F08" w:rsidRPr="00EF7F08" w:rsidRDefault="00EF7F08" w:rsidP="00EF7F08">
            <w:pPr>
              <w:rPr>
                <w:b/>
                <w:sz w:val="40"/>
                <w:szCs w:val="40"/>
              </w:rPr>
            </w:pPr>
            <w:r w:rsidRPr="00EF7F08">
              <w:rPr>
                <w:b/>
                <w:sz w:val="40"/>
                <w:szCs w:val="40"/>
              </w:rPr>
              <w:t>Augmentez votre visibilité sur un média maritime de référence</w:t>
            </w:r>
          </w:p>
          <w:p w14:paraId="28408067" w14:textId="77777777" w:rsidR="00F41951" w:rsidRPr="00344721" w:rsidRDefault="00F41951" w:rsidP="00593D34">
            <w:pPr>
              <w:spacing w:before="120"/>
              <w:ind w:right="-567"/>
              <w:rPr>
                <w:sz w:val="28"/>
              </w:rPr>
            </w:pPr>
          </w:p>
        </w:tc>
      </w:tr>
      <w:tr w:rsidR="00EA37F4" w14:paraId="51D17B65" w14:textId="77777777" w:rsidTr="00C569DA">
        <w:tc>
          <w:tcPr>
            <w:tcW w:w="1135" w:type="dxa"/>
            <w:tcBorders>
              <w:top w:val="nil"/>
              <w:left w:val="nil"/>
              <w:bottom w:val="single" w:sz="4" w:space="0" w:color="auto"/>
              <w:right w:val="nil"/>
            </w:tcBorders>
            <w:shd w:val="clear" w:color="auto" w:fill="E6E6E6"/>
          </w:tcPr>
          <w:p w14:paraId="5CD40320" w14:textId="77777777" w:rsidR="00EA37F4" w:rsidRDefault="00EA37F4" w:rsidP="00EF1D4C">
            <w:pPr>
              <w:ind w:right="-567"/>
            </w:pPr>
          </w:p>
          <w:p w14:paraId="4C88D3EB" w14:textId="77777777" w:rsidR="00EA37F4" w:rsidRDefault="00EA37F4" w:rsidP="00EF1D4C">
            <w:pPr>
              <w:ind w:right="-567"/>
            </w:pPr>
            <w:r>
              <w:object w:dxaOrig="795" w:dyaOrig="825" w14:anchorId="02D8C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o:ole="">
                  <v:imagedata r:id="rId7" o:title=""/>
                </v:shape>
                <o:OLEObject Type="Embed" ProgID="PBrush" ShapeID="_x0000_i1025" DrawAspect="Content" ObjectID="_1634719572" r:id="rId8"/>
              </w:object>
            </w:r>
          </w:p>
        </w:tc>
        <w:tc>
          <w:tcPr>
            <w:tcW w:w="2409" w:type="dxa"/>
            <w:tcBorders>
              <w:top w:val="nil"/>
              <w:left w:val="nil"/>
              <w:bottom w:val="single" w:sz="4" w:space="0" w:color="auto"/>
              <w:right w:val="nil"/>
            </w:tcBorders>
            <w:shd w:val="clear" w:color="auto" w:fill="E6E6E6"/>
          </w:tcPr>
          <w:p w14:paraId="3836AA6D" w14:textId="77777777" w:rsidR="00EA37F4" w:rsidRPr="00C64650" w:rsidRDefault="00EA37F4" w:rsidP="00EF1D4C">
            <w:pPr>
              <w:ind w:right="-567"/>
            </w:pPr>
          </w:p>
          <w:p w14:paraId="2434D916" w14:textId="77777777" w:rsidR="00EA37F4" w:rsidRPr="00C64650" w:rsidRDefault="00EA37F4" w:rsidP="00EF1D4C">
            <w:pPr>
              <w:spacing w:before="240"/>
              <w:ind w:right="-567"/>
            </w:pPr>
            <w:r w:rsidRPr="00C64650">
              <w:rPr>
                <w:color w:val="808080" w:themeColor="background1" w:themeShade="80"/>
                <w:sz w:val="32"/>
              </w:rPr>
              <w:t>Publics</w:t>
            </w:r>
          </w:p>
        </w:tc>
        <w:tc>
          <w:tcPr>
            <w:tcW w:w="1276" w:type="dxa"/>
            <w:vMerge w:val="restart"/>
            <w:tcBorders>
              <w:top w:val="nil"/>
              <w:left w:val="nil"/>
              <w:right w:val="nil"/>
            </w:tcBorders>
          </w:tcPr>
          <w:p w14:paraId="1A78F165" w14:textId="77777777" w:rsidR="00EA37F4" w:rsidRDefault="00EA37F4" w:rsidP="00EF1D4C">
            <w:pPr>
              <w:ind w:right="-567"/>
            </w:pPr>
            <w:r>
              <w:object w:dxaOrig="1245" w:dyaOrig="2955" w14:anchorId="52858BB1">
                <v:shape id="_x0000_i1026" type="#_x0000_t75" style="width:53.25pt;height:126.75pt" o:ole="">
                  <v:imagedata r:id="rId9" o:title=""/>
                </v:shape>
                <o:OLEObject Type="Embed" ProgID="PBrush" ShapeID="_x0000_i1026" DrawAspect="Content" ObjectID="_1634719573" r:id="rId10"/>
              </w:object>
            </w:r>
          </w:p>
          <w:p w14:paraId="2CD15F59" w14:textId="77777777" w:rsidR="00EA37F4" w:rsidRDefault="00EA37F4" w:rsidP="00EF1D4C">
            <w:pPr>
              <w:ind w:right="-567"/>
            </w:pPr>
          </w:p>
          <w:p w14:paraId="7743A0E3" w14:textId="77777777" w:rsidR="00EA37F4" w:rsidRDefault="00EA37F4" w:rsidP="00EF1D4C">
            <w:pPr>
              <w:ind w:right="-567"/>
            </w:pPr>
          </w:p>
          <w:p w14:paraId="78801035" w14:textId="77777777" w:rsidR="00EA37F4" w:rsidRDefault="00EA37F4" w:rsidP="00EF1D4C">
            <w:pPr>
              <w:ind w:right="-567"/>
            </w:pPr>
          </w:p>
          <w:p w14:paraId="63FAC93F" w14:textId="77777777" w:rsidR="00EA37F4" w:rsidRDefault="00EA37F4" w:rsidP="00EF1D4C">
            <w:pPr>
              <w:ind w:right="-567"/>
            </w:pPr>
          </w:p>
          <w:p w14:paraId="270769CD" w14:textId="77777777" w:rsidR="00EA37F4" w:rsidRDefault="00EA37F4" w:rsidP="00EF1D4C">
            <w:pPr>
              <w:ind w:right="-567"/>
            </w:pPr>
            <w:r>
              <w:object w:dxaOrig="1275" w:dyaOrig="2910" w14:anchorId="684CEC1A">
                <v:shape id="_x0000_i1027" type="#_x0000_t75" style="width:53.25pt;height:121.5pt" o:ole="">
                  <v:imagedata r:id="rId11" o:title=""/>
                </v:shape>
                <o:OLEObject Type="Embed" ProgID="PBrush" ShapeID="_x0000_i1027" DrawAspect="Content" ObjectID="_1634719574" r:id="rId12"/>
              </w:object>
            </w:r>
          </w:p>
        </w:tc>
        <w:tc>
          <w:tcPr>
            <w:tcW w:w="5959" w:type="dxa"/>
            <w:vMerge w:val="restart"/>
            <w:tcBorders>
              <w:top w:val="nil"/>
              <w:left w:val="nil"/>
              <w:right w:val="nil"/>
            </w:tcBorders>
          </w:tcPr>
          <w:p w14:paraId="6272B73C" w14:textId="77777777" w:rsidR="009E7EB8" w:rsidRDefault="009E7EB8" w:rsidP="009E7EB8">
            <w:pPr>
              <w:spacing w:before="240"/>
              <w:ind w:right="-108"/>
              <w:rPr>
                <w:color w:val="7F7F7F" w:themeColor="text1" w:themeTint="80"/>
                <w:sz w:val="28"/>
              </w:rPr>
            </w:pPr>
            <w:r w:rsidRPr="004A55E1">
              <w:rPr>
                <w:color w:val="7F7F7F" w:themeColor="text1" w:themeTint="80"/>
                <w:sz w:val="28"/>
              </w:rPr>
              <w:t>Objectif</w:t>
            </w:r>
          </w:p>
          <w:p w14:paraId="65EC69DD" w14:textId="77777777" w:rsidR="00C866D8" w:rsidRDefault="0095362D" w:rsidP="00B56B69">
            <w:pPr>
              <w:spacing w:before="240"/>
              <w:ind w:right="-108"/>
              <w:jc w:val="both"/>
              <w:rPr>
                <w:i/>
                <w:color w:val="000000" w:themeColor="text1"/>
                <w:sz w:val="20"/>
              </w:rPr>
            </w:pPr>
            <w:r>
              <w:rPr>
                <w:rFonts w:cs="Arial"/>
                <w:color w:val="252525"/>
              </w:rPr>
              <w:t>V</w:t>
            </w:r>
            <w:r w:rsidRPr="00BF5CBE">
              <w:rPr>
                <w:rFonts w:cs="Arial"/>
                <w:color w:val="252525"/>
              </w:rPr>
              <w:t>aloriser le tissu économique lié au milieu maritime et permettre aux sociétés, notamment les PME et PMI, de se faire connaître largement au sein des différents secteurs d'activité couverts par Mer et Marine (défense, construction navale, transport maritime, ports et logistique, offshore, croisière, grande plaisance</w:t>
            </w:r>
            <w:r>
              <w:rPr>
                <w:rFonts w:cs="Arial"/>
                <w:color w:val="252525"/>
              </w:rPr>
              <w:t>…)</w:t>
            </w:r>
          </w:p>
          <w:p w14:paraId="39A620CC" w14:textId="77777777" w:rsidR="00DF19AB" w:rsidRDefault="00DF19AB" w:rsidP="00BD4F54">
            <w:pPr>
              <w:spacing w:before="240"/>
              <w:ind w:right="-108"/>
              <w:rPr>
                <w:i/>
                <w:color w:val="000000" w:themeColor="text1"/>
                <w:sz w:val="20"/>
              </w:rPr>
            </w:pPr>
          </w:p>
          <w:p w14:paraId="3544FFF6" w14:textId="77777777" w:rsidR="00DF19AB" w:rsidRDefault="00DF19AB" w:rsidP="00BD4F54">
            <w:pPr>
              <w:spacing w:before="240"/>
              <w:ind w:right="-108"/>
              <w:rPr>
                <w:i/>
                <w:color w:val="000000" w:themeColor="text1"/>
                <w:sz w:val="20"/>
              </w:rPr>
            </w:pPr>
          </w:p>
          <w:p w14:paraId="331C4FA4" w14:textId="77777777" w:rsidR="00681618" w:rsidRDefault="00681618" w:rsidP="00C569DA">
            <w:pPr>
              <w:spacing w:before="240"/>
              <w:ind w:right="-108"/>
              <w:rPr>
                <w:color w:val="7F7F7F" w:themeColor="text1" w:themeTint="80"/>
                <w:sz w:val="28"/>
              </w:rPr>
            </w:pPr>
          </w:p>
          <w:p w14:paraId="60282729" w14:textId="77777777" w:rsidR="00681618" w:rsidRDefault="00681618" w:rsidP="00C569DA">
            <w:pPr>
              <w:spacing w:before="240"/>
              <w:ind w:right="-108"/>
              <w:rPr>
                <w:color w:val="7F7F7F" w:themeColor="text1" w:themeTint="80"/>
                <w:sz w:val="28"/>
              </w:rPr>
            </w:pPr>
          </w:p>
          <w:p w14:paraId="7F732EE6" w14:textId="77777777" w:rsidR="00EA37F4" w:rsidRPr="009E7EB8" w:rsidRDefault="00EA37F4" w:rsidP="00C569DA">
            <w:pPr>
              <w:spacing w:before="240"/>
              <w:ind w:right="-108"/>
              <w:rPr>
                <w:color w:val="7F7F7F" w:themeColor="text1" w:themeTint="80"/>
                <w:sz w:val="28"/>
              </w:rPr>
            </w:pPr>
            <w:r w:rsidRPr="009E7EB8">
              <w:rPr>
                <w:color w:val="7F7F7F" w:themeColor="text1" w:themeTint="80"/>
                <w:sz w:val="28"/>
              </w:rPr>
              <w:t>Contenu</w:t>
            </w:r>
          </w:p>
          <w:p w14:paraId="754EA803" w14:textId="77777777" w:rsidR="0095362D" w:rsidRDefault="0095362D" w:rsidP="00B56B69">
            <w:pPr>
              <w:pStyle w:val="NormalWeb"/>
              <w:jc w:val="both"/>
              <w:rPr>
                <w:rFonts w:asciiTheme="minorHAnsi" w:hAnsiTheme="minorHAnsi" w:cs="Arial"/>
                <w:color w:val="252525"/>
                <w:sz w:val="22"/>
                <w:szCs w:val="22"/>
              </w:rPr>
            </w:pPr>
            <w:bookmarkStart w:id="0" w:name="_GoBack"/>
            <w:bookmarkEnd w:id="0"/>
            <w:r w:rsidRPr="0095362D">
              <w:rPr>
                <w:rFonts w:asciiTheme="minorHAnsi" w:hAnsiTheme="minorHAnsi"/>
                <w:color w:val="000000" w:themeColor="text1"/>
                <w:sz w:val="22"/>
                <w:szCs w:val="22"/>
              </w:rPr>
              <w:t>Offre digitale</w:t>
            </w:r>
            <w:r>
              <w:rPr>
                <w:color w:val="000000" w:themeColor="text1"/>
                <w:sz w:val="20"/>
              </w:rPr>
              <w:t xml:space="preserve"> </w:t>
            </w:r>
            <w:r>
              <w:rPr>
                <w:rFonts w:asciiTheme="minorHAnsi" w:hAnsiTheme="minorHAnsi" w:cs="Arial"/>
                <w:color w:val="252525"/>
                <w:sz w:val="22"/>
                <w:szCs w:val="22"/>
              </w:rPr>
              <w:t>avec visibilité sur le site Mer et Marine et la newsletter</w:t>
            </w:r>
            <w:r w:rsidRPr="000F3058">
              <w:rPr>
                <w:rFonts w:ascii="Calibri" w:eastAsiaTheme="minorHAnsi" w:hAnsi="Calibri" w:cs="Calibri"/>
                <w:color w:val="000000"/>
                <w:sz w:val="28"/>
                <w:szCs w:val="28"/>
                <w:lang w:eastAsia="en-US"/>
              </w:rPr>
              <w:t xml:space="preserve"> </w:t>
            </w:r>
            <w:r w:rsidRPr="000F3058">
              <w:rPr>
                <w:rFonts w:asciiTheme="minorHAnsi" w:hAnsiTheme="minorHAnsi" w:cs="Arial"/>
                <w:color w:val="252525"/>
                <w:sz w:val="22"/>
                <w:szCs w:val="22"/>
              </w:rPr>
              <w:t xml:space="preserve">: </w:t>
            </w:r>
          </w:p>
          <w:p w14:paraId="65906A22" w14:textId="77777777" w:rsidR="0095362D" w:rsidRDefault="0095362D" w:rsidP="00B56B69">
            <w:pPr>
              <w:pStyle w:val="NormalWeb"/>
              <w:jc w:val="both"/>
              <w:rPr>
                <w:rFonts w:asciiTheme="minorHAnsi" w:hAnsiTheme="minorHAnsi" w:cs="Arial"/>
                <w:color w:val="252525"/>
                <w:sz w:val="22"/>
                <w:szCs w:val="22"/>
              </w:rPr>
            </w:pPr>
            <w:r>
              <w:rPr>
                <w:rFonts w:asciiTheme="minorHAnsi" w:hAnsiTheme="minorHAnsi" w:cs="Arial"/>
                <w:color w:val="252525"/>
                <w:sz w:val="22"/>
                <w:szCs w:val="22"/>
              </w:rPr>
              <w:t xml:space="preserve">- Mise en ligne de </w:t>
            </w:r>
            <w:proofErr w:type="spellStart"/>
            <w:r>
              <w:rPr>
                <w:rFonts w:asciiTheme="minorHAnsi" w:hAnsiTheme="minorHAnsi" w:cs="Arial"/>
                <w:color w:val="252525"/>
                <w:sz w:val="22"/>
                <w:szCs w:val="22"/>
              </w:rPr>
              <w:t>publi</w:t>
            </w:r>
            <w:proofErr w:type="spellEnd"/>
            <w:r>
              <w:rPr>
                <w:rFonts w:asciiTheme="minorHAnsi" w:hAnsiTheme="minorHAnsi" w:cs="Arial"/>
                <w:color w:val="252525"/>
                <w:sz w:val="22"/>
                <w:szCs w:val="22"/>
              </w:rPr>
              <w:t xml:space="preserve">-info : </w:t>
            </w:r>
            <w:r w:rsidRPr="000F3058">
              <w:rPr>
                <w:rFonts w:asciiTheme="minorHAnsi" w:hAnsiTheme="minorHAnsi" w:cs="Arial"/>
                <w:color w:val="252525"/>
                <w:sz w:val="22"/>
                <w:szCs w:val="22"/>
              </w:rPr>
              <w:t>votre message dans un environnement éditorialisé (Focus entreprise, fiche produit, offre d’e</w:t>
            </w:r>
            <w:r>
              <w:rPr>
                <w:rFonts w:asciiTheme="minorHAnsi" w:hAnsiTheme="minorHAnsi" w:cs="Arial"/>
                <w:color w:val="252525"/>
                <w:sz w:val="22"/>
                <w:szCs w:val="22"/>
              </w:rPr>
              <w:t>mploi à la une…)</w:t>
            </w:r>
          </w:p>
          <w:p w14:paraId="70448712" w14:textId="77777777" w:rsidR="00065856" w:rsidRPr="0095362D" w:rsidRDefault="0095362D" w:rsidP="00B56B69">
            <w:pPr>
              <w:ind w:right="-108"/>
              <w:jc w:val="both"/>
              <w:rPr>
                <w:color w:val="000000" w:themeColor="text1"/>
                <w:sz w:val="20"/>
              </w:rPr>
            </w:pPr>
            <w:r>
              <w:rPr>
                <w:rFonts w:cs="Arial"/>
                <w:color w:val="252525"/>
              </w:rPr>
              <w:t>- Des formats publicitaires digitaux répondant à vos objectifs de communication</w:t>
            </w:r>
          </w:p>
          <w:p w14:paraId="0FFEACE3" w14:textId="77777777" w:rsidR="007E4FCF" w:rsidRPr="00C308DF" w:rsidRDefault="007E4FCF" w:rsidP="00065856">
            <w:pPr>
              <w:ind w:right="-108"/>
              <w:rPr>
                <w:i/>
                <w:color w:val="000000" w:themeColor="text1"/>
                <w:sz w:val="20"/>
              </w:rPr>
            </w:pPr>
          </w:p>
          <w:p w14:paraId="383B30F2" w14:textId="77777777" w:rsidR="007E4FCF" w:rsidRPr="00065856" w:rsidRDefault="007E4FCF" w:rsidP="00C30F8D">
            <w:pPr>
              <w:ind w:right="-108"/>
              <w:rPr>
                <w:i/>
                <w:color w:val="5B9BD5" w:themeColor="accent1"/>
                <w:sz w:val="20"/>
              </w:rPr>
            </w:pPr>
          </w:p>
        </w:tc>
      </w:tr>
      <w:tr w:rsidR="00EA37F4" w14:paraId="12DFCA41" w14:textId="77777777" w:rsidTr="00C569DA">
        <w:tc>
          <w:tcPr>
            <w:tcW w:w="3544" w:type="dxa"/>
            <w:gridSpan w:val="2"/>
            <w:tcBorders>
              <w:left w:val="nil"/>
              <w:bottom w:val="nil"/>
              <w:right w:val="nil"/>
            </w:tcBorders>
            <w:shd w:val="clear" w:color="auto" w:fill="E6E6E6"/>
          </w:tcPr>
          <w:p w14:paraId="6C77B678" w14:textId="77777777" w:rsidR="00593D34" w:rsidRDefault="00EF7F08" w:rsidP="00593D34">
            <w:pPr>
              <w:pStyle w:val="Paragraphedeliste"/>
              <w:numPr>
                <w:ilvl w:val="0"/>
                <w:numId w:val="1"/>
              </w:numPr>
              <w:ind w:right="176"/>
              <w:rPr>
                <w:i/>
                <w:sz w:val="20"/>
              </w:rPr>
            </w:pPr>
            <w:r>
              <w:rPr>
                <w:i/>
                <w:sz w:val="20"/>
              </w:rPr>
              <w:t>Service communication</w:t>
            </w:r>
          </w:p>
          <w:p w14:paraId="479FFF32" w14:textId="77777777" w:rsidR="0095362D" w:rsidRPr="002B6FBD" w:rsidRDefault="0095362D" w:rsidP="0095362D">
            <w:pPr>
              <w:pStyle w:val="Paragraphedeliste"/>
              <w:ind w:right="176"/>
              <w:rPr>
                <w:i/>
                <w:sz w:val="20"/>
              </w:rPr>
            </w:pPr>
            <w:r>
              <w:rPr>
                <w:i/>
                <w:sz w:val="20"/>
              </w:rPr>
              <w:t>Service commercial</w:t>
            </w:r>
          </w:p>
          <w:p w14:paraId="600E06B1" w14:textId="77777777" w:rsidR="00EA37F4" w:rsidRPr="00C64650" w:rsidRDefault="00EA37F4" w:rsidP="00EF1D4C">
            <w:pPr>
              <w:ind w:right="-567"/>
            </w:pPr>
          </w:p>
        </w:tc>
        <w:tc>
          <w:tcPr>
            <w:tcW w:w="1276" w:type="dxa"/>
            <w:vMerge/>
            <w:tcBorders>
              <w:left w:val="nil"/>
              <w:right w:val="nil"/>
            </w:tcBorders>
          </w:tcPr>
          <w:p w14:paraId="152392DD" w14:textId="77777777" w:rsidR="00EA37F4" w:rsidRDefault="00EA37F4" w:rsidP="00EF1D4C">
            <w:pPr>
              <w:ind w:right="-567"/>
            </w:pPr>
          </w:p>
        </w:tc>
        <w:tc>
          <w:tcPr>
            <w:tcW w:w="5959" w:type="dxa"/>
            <w:vMerge/>
            <w:tcBorders>
              <w:left w:val="nil"/>
              <w:right w:val="nil"/>
            </w:tcBorders>
          </w:tcPr>
          <w:p w14:paraId="10C5E49B" w14:textId="77777777" w:rsidR="00EA37F4" w:rsidRDefault="00EA37F4" w:rsidP="004A55E1">
            <w:pPr>
              <w:spacing w:before="240"/>
              <w:ind w:right="-567"/>
            </w:pPr>
          </w:p>
        </w:tc>
      </w:tr>
      <w:tr w:rsidR="00EA37F4" w14:paraId="2A864E14" w14:textId="77777777" w:rsidTr="00C569DA">
        <w:tc>
          <w:tcPr>
            <w:tcW w:w="1135" w:type="dxa"/>
            <w:tcBorders>
              <w:top w:val="nil"/>
              <w:left w:val="nil"/>
              <w:bottom w:val="single" w:sz="4" w:space="0" w:color="auto"/>
              <w:right w:val="nil"/>
            </w:tcBorders>
            <w:shd w:val="clear" w:color="auto" w:fill="E6E6E6"/>
          </w:tcPr>
          <w:p w14:paraId="2E5EDF14" w14:textId="77777777" w:rsidR="00EA37F4" w:rsidRDefault="00EA37F4" w:rsidP="00EF1D4C">
            <w:pPr>
              <w:ind w:right="-567"/>
            </w:pPr>
          </w:p>
          <w:p w14:paraId="08A0D657" w14:textId="77777777" w:rsidR="00EA37F4" w:rsidRDefault="00EA37F4" w:rsidP="00EF1D4C">
            <w:pPr>
              <w:ind w:right="-567"/>
            </w:pPr>
            <w:r>
              <w:object w:dxaOrig="765" w:dyaOrig="765" w14:anchorId="6A0A9A61">
                <v:shape id="_x0000_i1028" type="#_x0000_t75" style="width:38.25pt;height:38.25pt" o:ole="">
                  <v:imagedata r:id="rId13" o:title=""/>
                </v:shape>
                <o:OLEObject Type="Embed" ProgID="PBrush" ShapeID="_x0000_i1028" DrawAspect="Content" ObjectID="_1634719575" r:id="rId14"/>
              </w:object>
            </w:r>
          </w:p>
        </w:tc>
        <w:tc>
          <w:tcPr>
            <w:tcW w:w="2409" w:type="dxa"/>
            <w:tcBorders>
              <w:top w:val="nil"/>
              <w:left w:val="nil"/>
              <w:bottom w:val="single" w:sz="4" w:space="0" w:color="auto"/>
              <w:right w:val="nil"/>
            </w:tcBorders>
            <w:shd w:val="clear" w:color="auto" w:fill="E6E6E6"/>
          </w:tcPr>
          <w:p w14:paraId="1D4B7371" w14:textId="77777777" w:rsidR="00EA37F4" w:rsidRPr="00C64650" w:rsidRDefault="00EA37F4" w:rsidP="00EF1D4C">
            <w:pPr>
              <w:ind w:right="-567"/>
            </w:pPr>
          </w:p>
          <w:p w14:paraId="7298737D" w14:textId="77777777" w:rsidR="00EA37F4" w:rsidRPr="00C64650" w:rsidRDefault="00EA37F4" w:rsidP="00EF1D4C">
            <w:pPr>
              <w:spacing w:before="240"/>
              <w:ind w:right="-567"/>
            </w:pPr>
            <w:r w:rsidRPr="00C64650">
              <w:rPr>
                <w:color w:val="808080" w:themeColor="background1" w:themeShade="80"/>
                <w:sz w:val="32"/>
              </w:rPr>
              <w:t>Durée</w:t>
            </w:r>
          </w:p>
        </w:tc>
        <w:tc>
          <w:tcPr>
            <w:tcW w:w="1276" w:type="dxa"/>
            <w:vMerge/>
            <w:tcBorders>
              <w:left w:val="nil"/>
              <w:right w:val="nil"/>
            </w:tcBorders>
          </w:tcPr>
          <w:p w14:paraId="5D938083" w14:textId="77777777" w:rsidR="00EA37F4" w:rsidRDefault="00EA37F4" w:rsidP="00EF1D4C">
            <w:pPr>
              <w:ind w:right="-567"/>
            </w:pPr>
          </w:p>
        </w:tc>
        <w:tc>
          <w:tcPr>
            <w:tcW w:w="5959" w:type="dxa"/>
            <w:vMerge/>
            <w:tcBorders>
              <w:left w:val="nil"/>
              <w:right w:val="nil"/>
            </w:tcBorders>
          </w:tcPr>
          <w:p w14:paraId="7EB61666" w14:textId="77777777" w:rsidR="00EA37F4" w:rsidRDefault="00EA37F4" w:rsidP="004A55E1">
            <w:pPr>
              <w:spacing w:before="240"/>
              <w:ind w:right="-567"/>
            </w:pPr>
          </w:p>
        </w:tc>
      </w:tr>
      <w:tr w:rsidR="00EA37F4" w14:paraId="58A95110" w14:textId="77777777" w:rsidTr="00C569DA">
        <w:tc>
          <w:tcPr>
            <w:tcW w:w="3544" w:type="dxa"/>
            <w:gridSpan w:val="2"/>
            <w:tcBorders>
              <w:left w:val="nil"/>
              <w:bottom w:val="nil"/>
              <w:right w:val="nil"/>
            </w:tcBorders>
            <w:shd w:val="clear" w:color="auto" w:fill="E6E6E6"/>
          </w:tcPr>
          <w:p w14:paraId="7D6E1507" w14:textId="77777777" w:rsidR="00593D34" w:rsidRPr="00593D34" w:rsidRDefault="00593D34" w:rsidP="00593D34">
            <w:pPr>
              <w:ind w:left="360" w:right="170"/>
              <w:rPr>
                <w:i/>
                <w:sz w:val="20"/>
              </w:rPr>
            </w:pPr>
          </w:p>
          <w:p w14:paraId="03299D7D" w14:textId="77777777" w:rsidR="00593D34" w:rsidRPr="002B6FBD" w:rsidRDefault="0095362D" w:rsidP="00593D34">
            <w:pPr>
              <w:pStyle w:val="Paragraphedeliste"/>
              <w:numPr>
                <w:ilvl w:val="0"/>
                <w:numId w:val="1"/>
              </w:numPr>
              <w:ind w:right="170"/>
              <w:rPr>
                <w:i/>
                <w:sz w:val="20"/>
              </w:rPr>
            </w:pPr>
            <w:r>
              <w:rPr>
                <w:i/>
                <w:sz w:val="20"/>
              </w:rPr>
              <w:t>2019</w:t>
            </w:r>
          </w:p>
          <w:p w14:paraId="6E8B8645" w14:textId="77777777" w:rsidR="00593D34" w:rsidRPr="002B6FBD" w:rsidRDefault="00593D34" w:rsidP="00BA34E5">
            <w:pPr>
              <w:pStyle w:val="Paragraphedeliste"/>
              <w:ind w:right="170"/>
              <w:rPr>
                <w:i/>
                <w:sz w:val="20"/>
              </w:rPr>
            </w:pPr>
          </w:p>
          <w:p w14:paraId="79AAF84E" w14:textId="77777777" w:rsidR="00EA37F4" w:rsidRPr="00C64650" w:rsidRDefault="00EA37F4" w:rsidP="00EF1D4C">
            <w:pPr>
              <w:ind w:right="-567"/>
            </w:pPr>
          </w:p>
        </w:tc>
        <w:tc>
          <w:tcPr>
            <w:tcW w:w="1276" w:type="dxa"/>
            <w:vMerge/>
            <w:tcBorders>
              <w:left w:val="nil"/>
              <w:right w:val="nil"/>
            </w:tcBorders>
          </w:tcPr>
          <w:p w14:paraId="2F04C731" w14:textId="77777777" w:rsidR="00EA37F4" w:rsidRDefault="00EA37F4" w:rsidP="00EF1D4C">
            <w:pPr>
              <w:ind w:right="-567"/>
            </w:pPr>
          </w:p>
        </w:tc>
        <w:tc>
          <w:tcPr>
            <w:tcW w:w="5959" w:type="dxa"/>
            <w:vMerge/>
            <w:tcBorders>
              <w:left w:val="nil"/>
              <w:right w:val="nil"/>
            </w:tcBorders>
          </w:tcPr>
          <w:p w14:paraId="655A6A35" w14:textId="77777777" w:rsidR="00EA37F4" w:rsidRDefault="00EA37F4" w:rsidP="004A55E1">
            <w:pPr>
              <w:spacing w:before="240"/>
              <w:ind w:right="-567"/>
            </w:pPr>
          </w:p>
        </w:tc>
      </w:tr>
      <w:tr w:rsidR="00EA37F4" w14:paraId="5A2143E8" w14:textId="77777777" w:rsidTr="00C569DA">
        <w:tc>
          <w:tcPr>
            <w:tcW w:w="1135" w:type="dxa"/>
            <w:tcBorders>
              <w:top w:val="nil"/>
              <w:left w:val="nil"/>
              <w:bottom w:val="single" w:sz="4" w:space="0" w:color="auto"/>
              <w:right w:val="nil"/>
            </w:tcBorders>
            <w:shd w:val="clear" w:color="auto" w:fill="E6E6E6"/>
          </w:tcPr>
          <w:p w14:paraId="7297BC89" w14:textId="77777777" w:rsidR="00EA37F4" w:rsidRDefault="00EA37F4" w:rsidP="00EF1D4C">
            <w:pPr>
              <w:ind w:right="-567"/>
            </w:pPr>
          </w:p>
          <w:p w14:paraId="4228B8EC" w14:textId="77777777" w:rsidR="00EA37F4" w:rsidRDefault="00F41951" w:rsidP="00EF1D4C">
            <w:pPr>
              <w:ind w:right="-567"/>
            </w:pPr>
            <w:r>
              <w:object w:dxaOrig="810" w:dyaOrig="810" w14:anchorId="33D15B86">
                <v:shape id="_x0000_i1029" type="#_x0000_t75" style="width:40.5pt;height:40.5pt" o:ole="">
                  <v:imagedata r:id="rId15" o:title=""/>
                </v:shape>
                <o:OLEObject Type="Embed" ProgID="PBrush" ShapeID="_x0000_i1029" DrawAspect="Content" ObjectID="_1634719576" r:id="rId16"/>
              </w:object>
            </w:r>
          </w:p>
        </w:tc>
        <w:tc>
          <w:tcPr>
            <w:tcW w:w="2409" w:type="dxa"/>
            <w:tcBorders>
              <w:top w:val="nil"/>
              <w:left w:val="nil"/>
              <w:bottom w:val="single" w:sz="4" w:space="0" w:color="auto"/>
              <w:right w:val="nil"/>
            </w:tcBorders>
            <w:shd w:val="clear" w:color="auto" w:fill="E6E6E6"/>
          </w:tcPr>
          <w:p w14:paraId="2F4B17F7" w14:textId="77777777" w:rsidR="00EA37F4" w:rsidRPr="00C64650" w:rsidRDefault="00EA37F4" w:rsidP="00EF1D4C">
            <w:pPr>
              <w:ind w:right="-567"/>
            </w:pPr>
          </w:p>
          <w:p w14:paraId="6EE33D96" w14:textId="77777777" w:rsidR="00EA37F4" w:rsidRPr="00C64650" w:rsidRDefault="00EA37F4" w:rsidP="00EF1D4C">
            <w:pPr>
              <w:spacing w:before="240"/>
              <w:ind w:right="-567"/>
            </w:pPr>
            <w:r w:rsidRPr="00C64650">
              <w:rPr>
                <w:color w:val="808080" w:themeColor="background1" w:themeShade="80"/>
                <w:sz w:val="32"/>
              </w:rPr>
              <w:t>Tarifs</w:t>
            </w:r>
          </w:p>
        </w:tc>
        <w:tc>
          <w:tcPr>
            <w:tcW w:w="1276" w:type="dxa"/>
            <w:vMerge/>
            <w:tcBorders>
              <w:left w:val="nil"/>
              <w:right w:val="nil"/>
            </w:tcBorders>
          </w:tcPr>
          <w:p w14:paraId="1EBEA20C" w14:textId="77777777" w:rsidR="00EA37F4" w:rsidRDefault="00EA37F4" w:rsidP="00EF1D4C">
            <w:pPr>
              <w:ind w:right="-567"/>
            </w:pPr>
          </w:p>
        </w:tc>
        <w:tc>
          <w:tcPr>
            <w:tcW w:w="5959" w:type="dxa"/>
            <w:vMerge/>
            <w:tcBorders>
              <w:left w:val="nil"/>
              <w:right w:val="nil"/>
            </w:tcBorders>
          </w:tcPr>
          <w:p w14:paraId="125B7842" w14:textId="77777777" w:rsidR="00EA37F4" w:rsidRDefault="00EA37F4" w:rsidP="004A55E1">
            <w:pPr>
              <w:spacing w:before="240"/>
              <w:ind w:right="-567"/>
            </w:pPr>
          </w:p>
        </w:tc>
      </w:tr>
      <w:tr w:rsidR="00EA37F4" w14:paraId="560545ED" w14:textId="77777777" w:rsidTr="00C569DA">
        <w:tc>
          <w:tcPr>
            <w:tcW w:w="3544" w:type="dxa"/>
            <w:gridSpan w:val="2"/>
            <w:tcBorders>
              <w:top w:val="single" w:sz="4" w:space="0" w:color="auto"/>
              <w:left w:val="nil"/>
              <w:bottom w:val="nil"/>
              <w:right w:val="nil"/>
            </w:tcBorders>
            <w:shd w:val="clear" w:color="auto" w:fill="E6E6E6"/>
          </w:tcPr>
          <w:p w14:paraId="49370382" w14:textId="77777777" w:rsidR="00593D34" w:rsidRPr="00593D34" w:rsidRDefault="00593D34" w:rsidP="00593D34">
            <w:pPr>
              <w:ind w:left="360" w:right="175"/>
              <w:rPr>
                <w:i/>
                <w:sz w:val="20"/>
              </w:rPr>
            </w:pPr>
          </w:p>
          <w:p w14:paraId="16E35039" w14:textId="4A902E7B" w:rsidR="0095362D" w:rsidRPr="00B56B69" w:rsidRDefault="0095362D" w:rsidP="008837C6">
            <w:pPr>
              <w:pStyle w:val="Paragraphedeliste"/>
              <w:numPr>
                <w:ilvl w:val="0"/>
                <w:numId w:val="1"/>
              </w:numPr>
              <w:ind w:right="175"/>
              <w:rPr>
                <w:i/>
                <w:sz w:val="20"/>
              </w:rPr>
            </w:pPr>
            <w:r w:rsidRPr="00B56B69">
              <w:rPr>
                <w:i/>
                <w:sz w:val="20"/>
              </w:rPr>
              <w:t>Offre spéciale adhérents Pôle Mer</w:t>
            </w:r>
            <w:r w:rsidR="00B56B69" w:rsidRPr="00B56B69">
              <w:rPr>
                <w:i/>
                <w:sz w:val="20"/>
              </w:rPr>
              <w:t xml:space="preserve"> - </w:t>
            </w:r>
            <w:r w:rsidRPr="00B56B69">
              <w:rPr>
                <w:i/>
                <w:sz w:val="20"/>
              </w:rPr>
              <w:t>Sur demande</w:t>
            </w:r>
          </w:p>
          <w:p w14:paraId="29896423" w14:textId="77777777" w:rsidR="00EA37F4" w:rsidRPr="003357C5" w:rsidRDefault="00EA37F4" w:rsidP="00F41951">
            <w:pPr>
              <w:pStyle w:val="Paragraphedeliste"/>
              <w:ind w:right="175"/>
              <w:rPr>
                <w:i/>
                <w:sz w:val="20"/>
              </w:rPr>
            </w:pPr>
          </w:p>
        </w:tc>
        <w:tc>
          <w:tcPr>
            <w:tcW w:w="1276" w:type="dxa"/>
            <w:vMerge/>
            <w:tcBorders>
              <w:left w:val="nil"/>
              <w:right w:val="nil"/>
            </w:tcBorders>
          </w:tcPr>
          <w:p w14:paraId="16D36CDB" w14:textId="77777777" w:rsidR="00EA37F4" w:rsidRDefault="00EA37F4" w:rsidP="00EF1D4C">
            <w:pPr>
              <w:ind w:right="-567"/>
            </w:pPr>
          </w:p>
        </w:tc>
        <w:tc>
          <w:tcPr>
            <w:tcW w:w="5959" w:type="dxa"/>
            <w:vMerge/>
            <w:tcBorders>
              <w:left w:val="nil"/>
              <w:right w:val="nil"/>
            </w:tcBorders>
          </w:tcPr>
          <w:p w14:paraId="4803D4BE" w14:textId="77777777" w:rsidR="00EA37F4" w:rsidRDefault="00EA37F4" w:rsidP="00EF1D4C">
            <w:pPr>
              <w:ind w:right="-567"/>
            </w:pPr>
          </w:p>
        </w:tc>
      </w:tr>
      <w:tr w:rsidR="00EA37F4" w14:paraId="1DD7D7EA" w14:textId="77777777" w:rsidTr="00C569DA">
        <w:tc>
          <w:tcPr>
            <w:tcW w:w="1135" w:type="dxa"/>
            <w:tcBorders>
              <w:top w:val="nil"/>
              <w:left w:val="nil"/>
              <w:bottom w:val="single" w:sz="4" w:space="0" w:color="auto"/>
              <w:right w:val="nil"/>
            </w:tcBorders>
            <w:shd w:val="clear" w:color="auto" w:fill="E6E6E6"/>
          </w:tcPr>
          <w:p w14:paraId="23588B30" w14:textId="77777777" w:rsidR="00EA37F4" w:rsidRDefault="00EA37F4" w:rsidP="00EF1D4C">
            <w:pPr>
              <w:ind w:right="-567"/>
            </w:pPr>
          </w:p>
          <w:p w14:paraId="16E06E1B" w14:textId="77777777" w:rsidR="00EA37F4" w:rsidRDefault="00EA37F4" w:rsidP="00EF1D4C">
            <w:pPr>
              <w:ind w:right="-567"/>
            </w:pPr>
            <w:r>
              <w:object w:dxaOrig="840" w:dyaOrig="810" w14:anchorId="01B0E6D2">
                <v:shape id="_x0000_i1030" type="#_x0000_t75" style="width:42.75pt;height:40.5pt" o:ole="">
                  <v:imagedata r:id="rId17" o:title=""/>
                </v:shape>
                <o:OLEObject Type="Embed" ProgID="PBrush" ShapeID="_x0000_i1030" DrawAspect="Content" ObjectID="_1634719577" r:id="rId18"/>
              </w:object>
            </w:r>
          </w:p>
        </w:tc>
        <w:tc>
          <w:tcPr>
            <w:tcW w:w="2409" w:type="dxa"/>
            <w:tcBorders>
              <w:top w:val="nil"/>
              <w:left w:val="nil"/>
              <w:bottom w:val="single" w:sz="4" w:space="0" w:color="auto"/>
              <w:right w:val="nil"/>
            </w:tcBorders>
            <w:shd w:val="clear" w:color="auto" w:fill="E6E6E6"/>
          </w:tcPr>
          <w:p w14:paraId="3AECC818" w14:textId="77777777" w:rsidR="00EA37F4" w:rsidRPr="00C64650" w:rsidRDefault="00EA37F4" w:rsidP="00EF1D4C">
            <w:pPr>
              <w:ind w:right="-567"/>
            </w:pPr>
          </w:p>
          <w:p w14:paraId="28C502BB" w14:textId="77777777" w:rsidR="00EA37F4" w:rsidRPr="004A0CD7" w:rsidRDefault="00EA37F4" w:rsidP="00196370">
            <w:pPr>
              <w:spacing w:before="240"/>
              <w:ind w:right="-567"/>
            </w:pPr>
            <w:r w:rsidRPr="00C64650">
              <w:rPr>
                <w:color w:val="808080" w:themeColor="background1" w:themeShade="80"/>
                <w:sz w:val="32"/>
              </w:rPr>
              <w:t>Intervenants</w:t>
            </w:r>
          </w:p>
        </w:tc>
        <w:tc>
          <w:tcPr>
            <w:tcW w:w="1276" w:type="dxa"/>
            <w:vMerge/>
            <w:tcBorders>
              <w:left w:val="nil"/>
              <w:right w:val="nil"/>
            </w:tcBorders>
          </w:tcPr>
          <w:p w14:paraId="29069AC0" w14:textId="77777777" w:rsidR="00EA37F4" w:rsidRDefault="00EA37F4" w:rsidP="00EF1D4C">
            <w:pPr>
              <w:ind w:right="-567"/>
            </w:pPr>
          </w:p>
        </w:tc>
        <w:tc>
          <w:tcPr>
            <w:tcW w:w="5959" w:type="dxa"/>
            <w:vMerge/>
            <w:tcBorders>
              <w:left w:val="nil"/>
              <w:right w:val="nil"/>
            </w:tcBorders>
          </w:tcPr>
          <w:p w14:paraId="7D6B70EB" w14:textId="77777777" w:rsidR="00EA37F4" w:rsidRDefault="00EA37F4" w:rsidP="00EF1D4C">
            <w:pPr>
              <w:ind w:right="-567"/>
            </w:pPr>
          </w:p>
        </w:tc>
      </w:tr>
      <w:tr w:rsidR="00EA37F4" w14:paraId="5EAD1DAD" w14:textId="77777777" w:rsidTr="00341109">
        <w:trPr>
          <w:trHeight w:val="2459"/>
        </w:trPr>
        <w:tc>
          <w:tcPr>
            <w:tcW w:w="3544" w:type="dxa"/>
            <w:gridSpan w:val="2"/>
            <w:tcBorders>
              <w:top w:val="single" w:sz="4" w:space="0" w:color="auto"/>
              <w:left w:val="nil"/>
              <w:bottom w:val="single" w:sz="4" w:space="0" w:color="auto"/>
              <w:right w:val="nil"/>
            </w:tcBorders>
            <w:shd w:val="clear" w:color="auto" w:fill="E6E6E6"/>
          </w:tcPr>
          <w:p w14:paraId="7C82FF40" w14:textId="77777777" w:rsidR="00593D34" w:rsidRPr="00593D34" w:rsidRDefault="00593D34" w:rsidP="00593D34">
            <w:pPr>
              <w:ind w:left="360" w:right="176"/>
              <w:rPr>
                <w:i/>
                <w:sz w:val="20"/>
              </w:rPr>
            </w:pPr>
          </w:p>
          <w:p w14:paraId="488732E2" w14:textId="77777777" w:rsidR="00593D34" w:rsidRDefault="0095362D" w:rsidP="00593D34">
            <w:pPr>
              <w:pStyle w:val="Paragraphedeliste"/>
              <w:numPr>
                <w:ilvl w:val="0"/>
                <w:numId w:val="1"/>
              </w:numPr>
              <w:ind w:right="176"/>
              <w:rPr>
                <w:i/>
                <w:sz w:val="20"/>
              </w:rPr>
            </w:pPr>
            <w:r>
              <w:rPr>
                <w:i/>
                <w:sz w:val="20"/>
              </w:rPr>
              <w:t>Hélène Marzal, responsable commerciale</w:t>
            </w:r>
          </w:p>
          <w:p w14:paraId="05B7F307" w14:textId="77777777" w:rsidR="0095362D" w:rsidRDefault="00B56B69" w:rsidP="0095362D">
            <w:pPr>
              <w:pStyle w:val="Paragraphedeliste"/>
              <w:ind w:right="176"/>
              <w:rPr>
                <w:i/>
                <w:sz w:val="20"/>
              </w:rPr>
            </w:pPr>
            <w:hyperlink r:id="rId19" w:history="1">
              <w:r w:rsidR="0095362D" w:rsidRPr="0025044A">
                <w:rPr>
                  <w:rStyle w:val="Lienhypertexte"/>
                  <w:sz w:val="20"/>
                </w:rPr>
                <w:t>helene.marzal@meretmarine.com</w:t>
              </w:r>
            </w:hyperlink>
            <w:r w:rsidR="0095362D">
              <w:rPr>
                <w:i/>
                <w:sz w:val="20"/>
              </w:rPr>
              <w:t xml:space="preserve">  - 02 98 62 20 93</w:t>
            </w:r>
          </w:p>
          <w:p w14:paraId="7CF30EBC" w14:textId="77777777" w:rsidR="0095362D" w:rsidRDefault="0095362D" w:rsidP="0095362D">
            <w:pPr>
              <w:pStyle w:val="Paragraphedeliste"/>
              <w:ind w:right="176"/>
              <w:rPr>
                <w:i/>
                <w:sz w:val="20"/>
              </w:rPr>
            </w:pPr>
          </w:p>
          <w:p w14:paraId="13892F2C" w14:textId="77777777" w:rsidR="00EA37F4" w:rsidRPr="003357C5" w:rsidRDefault="00EA37F4" w:rsidP="00BA34E5">
            <w:pPr>
              <w:pStyle w:val="Paragraphedeliste"/>
              <w:ind w:right="176"/>
              <w:rPr>
                <w:b/>
              </w:rPr>
            </w:pPr>
          </w:p>
        </w:tc>
        <w:tc>
          <w:tcPr>
            <w:tcW w:w="1276" w:type="dxa"/>
            <w:vMerge/>
            <w:tcBorders>
              <w:left w:val="nil"/>
              <w:bottom w:val="single" w:sz="4" w:space="0" w:color="A6A6A6" w:themeColor="background1" w:themeShade="A6"/>
              <w:right w:val="nil"/>
            </w:tcBorders>
          </w:tcPr>
          <w:p w14:paraId="10E35B9E" w14:textId="77777777" w:rsidR="00EA37F4" w:rsidRDefault="00EA37F4" w:rsidP="004A0CD7">
            <w:pPr>
              <w:ind w:right="-567"/>
            </w:pPr>
          </w:p>
        </w:tc>
        <w:tc>
          <w:tcPr>
            <w:tcW w:w="5959" w:type="dxa"/>
            <w:vMerge/>
            <w:tcBorders>
              <w:left w:val="nil"/>
              <w:bottom w:val="single" w:sz="4" w:space="0" w:color="A6A6A6" w:themeColor="background1" w:themeShade="A6"/>
              <w:right w:val="nil"/>
            </w:tcBorders>
          </w:tcPr>
          <w:p w14:paraId="7D3E6B73" w14:textId="77777777" w:rsidR="00EA37F4" w:rsidRDefault="00EA37F4" w:rsidP="004A0CD7">
            <w:pPr>
              <w:ind w:right="-567"/>
            </w:pPr>
          </w:p>
        </w:tc>
      </w:tr>
    </w:tbl>
    <w:p w14:paraId="32585C47" w14:textId="77777777" w:rsidR="003A17AF" w:rsidRDefault="003A17AF" w:rsidP="00EF1D4C">
      <w:pPr>
        <w:ind w:right="-567"/>
      </w:pPr>
    </w:p>
    <w:sectPr w:rsidR="003A17AF" w:rsidSect="00F14E0F">
      <w:headerReference w:type="even" r:id="rId20"/>
      <w:headerReference w:type="default" r:id="rId21"/>
      <w:footerReference w:type="even" r:id="rId22"/>
      <w:footerReference w:type="default" r:id="rId23"/>
      <w:headerReference w:type="first" r:id="rId24"/>
      <w:footerReference w:type="first" r:id="rId25"/>
      <w:pgSz w:w="11906" w:h="16838"/>
      <w:pgMar w:top="851" w:right="566" w:bottom="1417" w:left="1417" w:header="284"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8ACE" w14:textId="77777777" w:rsidR="007455DB" w:rsidRDefault="007455DB" w:rsidP="00EF1D4C">
      <w:pPr>
        <w:spacing w:after="0" w:line="240" w:lineRule="auto"/>
      </w:pPr>
      <w:r>
        <w:separator/>
      </w:r>
    </w:p>
  </w:endnote>
  <w:endnote w:type="continuationSeparator" w:id="0">
    <w:p w14:paraId="4D26766A" w14:textId="77777777" w:rsidR="007455DB" w:rsidRDefault="007455DB" w:rsidP="00EF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204C" w14:textId="77777777" w:rsidR="0099450C" w:rsidRDefault="00994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A320" w14:textId="77777777" w:rsidR="004A0CD7" w:rsidRDefault="004A0CD7" w:rsidP="00791D71">
    <w:pPr>
      <w:pStyle w:val="Pieddepage"/>
      <w:tabs>
        <w:tab w:val="clear" w:pos="9072"/>
        <w:tab w:val="left" w:pos="0"/>
        <w:tab w:val="right" w:pos="9781"/>
      </w:tabs>
      <w:ind w:left="-709" w:right="-709"/>
      <w:rPr>
        <w:b/>
        <w:sz w:val="14"/>
        <w:szCs w:val="18"/>
      </w:rPr>
    </w:pPr>
  </w:p>
  <w:tbl>
    <w:tblPr>
      <w:tblStyle w:val="Grilledutableau"/>
      <w:tblW w:w="77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22"/>
    </w:tblGrid>
    <w:tr w:rsidR="004A0CD7" w14:paraId="2C1BE234" w14:textId="77777777" w:rsidTr="00791D71">
      <w:tc>
        <w:tcPr>
          <w:tcW w:w="3544" w:type="dxa"/>
        </w:tcPr>
        <w:p w14:paraId="0B55C9E3" w14:textId="77777777" w:rsidR="004A0CD7" w:rsidRPr="00196370" w:rsidRDefault="004A0CD7" w:rsidP="004A0CD7">
          <w:pPr>
            <w:pStyle w:val="Pieddepage"/>
            <w:tabs>
              <w:tab w:val="clear" w:pos="9072"/>
              <w:tab w:val="left" w:pos="0"/>
              <w:tab w:val="right" w:pos="9781"/>
            </w:tabs>
            <w:ind w:right="-113"/>
            <w:jc w:val="right"/>
            <w:rPr>
              <w:b/>
              <w:sz w:val="12"/>
              <w:szCs w:val="12"/>
            </w:rPr>
          </w:pPr>
          <w:r w:rsidRPr="00196370">
            <w:rPr>
              <w:b/>
              <w:sz w:val="12"/>
              <w:szCs w:val="12"/>
            </w:rPr>
            <w:t xml:space="preserve">Contact : </w:t>
          </w:r>
        </w:p>
        <w:p w14:paraId="752EB2F9"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Pôle Mer Bretagne Atlantique</w:t>
          </w:r>
        </w:p>
        <w:p w14:paraId="1B94EC6D"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525, avenue Alexis de Rochon</w:t>
          </w:r>
        </w:p>
        <w:p w14:paraId="3B3ECFB7" w14:textId="77777777" w:rsidR="0099450C" w:rsidRDefault="0099450C" w:rsidP="00791D71">
          <w:pPr>
            <w:pStyle w:val="Pieddepage"/>
            <w:tabs>
              <w:tab w:val="clear" w:pos="9072"/>
              <w:tab w:val="left" w:pos="0"/>
              <w:tab w:val="right" w:pos="9781"/>
            </w:tabs>
            <w:ind w:right="-113"/>
            <w:jc w:val="right"/>
            <w:rPr>
              <w:b/>
              <w:sz w:val="12"/>
              <w:szCs w:val="12"/>
            </w:rPr>
          </w:pPr>
          <w:r w:rsidRPr="0099450C">
            <w:rPr>
              <w:b/>
              <w:sz w:val="12"/>
              <w:szCs w:val="12"/>
            </w:rPr>
            <w:t xml:space="preserve">29280 Plouzané - France </w:t>
          </w:r>
        </w:p>
        <w:p w14:paraId="73B36935" w14:textId="77777777" w:rsidR="004A0CD7" w:rsidRPr="00196370" w:rsidRDefault="004A0CD7" w:rsidP="00791D71">
          <w:pPr>
            <w:pStyle w:val="Pieddepage"/>
            <w:tabs>
              <w:tab w:val="clear" w:pos="9072"/>
              <w:tab w:val="left" w:pos="0"/>
              <w:tab w:val="right" w:pos="9781"/>
            </w:tabs>
            <w:ind w:right="-113"/>
            <w:jc w:val="right"/>
            <w:rPr>
              <w:b/>
              <w:sz w:val="12"/>
              <w:szCs w:val="12"/>
            </w:rPr>
          </w:pPr>
          <w:r w:rsidRPr="00196370">
            <w:rPr>
              <w:b/>
              <w:sz w:val="12"/>
              <w:szCs w:val="12"/>
            </w:rPr>
            <w:t>Tel : 02 98 05 63 17</w:t>
          </w:r>
        </w:p>
        <w:p w14:paraId="44D80C44" w14:textId="77777777" w:rsidR="004A0CD7" w:rsidRPr="00196370" w:rsidRDefault="00B56B69" w:rsidP="00791D71">
          <w:pPr>
            <w:pStyle w:val="Pieddepage"/>
            <w:tabs>
              <w:tab w:val="clear" w:pos="9072"/>
              <w:tab w:val="left" w:pos="0"/>
              <w:tab w:val="right" w:pos="9781"/>
            </w:tabs>
            <w:ind w:right="-113"/>
            <w:jc w:val="right"/>
            <w:rPr>
              <w:b/>
              <w:sz w:val="12"/>
              <w:szCs w:val="12"/>
            </w:rPr>
          </w:pPr>
          <w:hyperlink r:id="rId1" w:history="1">
            <w:r w:rsidR="004A0CD7" w:rsidRPr="00196370">
              <w:rPr>
                <w:rStyle w:val="Lienhypertexte"/>
                <w:b/>
                <w:sz w:val="12"/>
                <w:szCs w:val="12"/>
              </w:rPr>
              <w:t>contact@polemer-ba.com</w:t>
            </w:r>
          </w:hyperlink>
          <w:r w:rsidR="004A0CD7" w:rsidRPr="00196370">
            <w:rPr>
              <w:b/>
              <w:sz w:val="12"/>
              <w:szCs w:val="12"/>
            </w:rPr>
            <w:t xml:space="preserve"> </w:t>
          </w:r>
        </w:p>
        <w:p w14:paraId="2F5B69D7" w14:textId="77777777" w:rsidR="004A0CD7" w:rsidRPr="00196370" w:rsidRDefault="004A0CD7" w:rsidP="00791D71">
          <w:pPr>
            <w:pStyle w:val="Pieddepage"/>
            <w:tabs>
              <w:tab w:val="clear" w:pos="9072"/>
              <w:tab w:val="left" w:pos="0"/>
              <w:tab w:val="right" w:pos="9781"/>
            </w:tabs>
            <w:ind w:right="-113"/>
            <w:rPr>
              <w:b/>
              <w:sz w:val="12"/>
              <w:szCs w:val="12"/>
            </w:rPr>
          </w:pPr>
        </w:p>
      </w:tc>
      <w:tc>
        <w:tcPr>
          <w:tcW w:w="4222" w:type="dxa"/>
        </w:tcPr>
        <w:p w14:paraId="60F82E7A" w14:textId="77777777" w:rsidR="004A0CD7" w:rsidRPr="00196370" w:rsidRDefault="0099450C" w:rsidP="00791D71">
          <w:pPr>
            <w:pStyle w:val="Pieddepage"/>
            <w:tabs>
              <w:tab w:val="clear" w:pos="9072"/>
              <w:tab w:val="left" w:pos="0"/>
              <w:tab w:val="right" w:pos="9781"/>
            </w:tabs>
            <w:ind w:right="-113"/>
            <w:rPr>
              <w:b/>
              <w:sz w:val="12"/>
              <w:szCs w:val="12"/>
            </w:rPr>
          </w:pPr>
          <w:r>
            <w:rPr>
              <w:noProof/>
              <w:lang w:eastAsia="fr-FR"/>
            </w:rPr>
            <w:drawing>
              <wp:inline distT="0" distB="0" distL="0" distR="0" wp14:anchorId="0BAF2294" wp14:editId="58CE431C">
                <wp:extent cx="934872" cy="473475"/>
                <wp:effectExtent l="0" t="0" r="0" b="3175"/>
                <wp:docPr id="3" name="Image 5" descr="Logo_PMBA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Logo_PMBA_20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887" cy="476522"/>
                        </a:xfrm>
                        <a:prstGeom prst="rect">
                          <a:avLst/>
                        </a:prstGeom>
                        <a:noFill/>
                        <a:ln>
                          <a:noFill/>
                        </a:ln>
                      </pic:spPr>
                    </pic:pic>
                  </a:graphicData>
                </a:graphic>
              </wp:inline>
            </w:drawing>
          </w:r>
        </w:p>
      </w:tc>
    </w:tr>
    <w:tr w:rsidR="004A0CD7" w14:paraId="43557792" w14:textId="77777777" w:rsidTr="00791D71">
      <w:tc>
        <w:tcPr>
          <w:tcW w:w="3544" w:type="dxa"/>
        </w:tcPr>
        <w:p w14:paraId="44C19D3D" w14:textId="77777777" w:rsidR="004A0CD7" w:rsidRDefault="004A0CD7" w:rsidP="00AD7643">
          <w:pPr>
            <w:pStyle w:val="Pieddepage"/>
            <w:tabs>
              <w:tab w:val="clear" w:pos="9072"/>
              <w:tab w:val="left" w:pos="0"/>
              <w:tab w:val="right" w:pos="9781"/>
            </w:tabs>
            <w:ind w:right="-113"/>
            <w:jc w:val="right"/>
            <w:rPr>
              <w:b/>
              <w:sz w:val="14"/>
              <w:szCs w:val="18"/>
            </w:rPr>
          </w:pPr>
        </w:p>
      </w:tc>
      <w:tc>
        <w:tcPr>
          <w:tcW w:w="4222" w:type="dxa"/>
        </w:tcPr>
        <w:p w14:paraId="52B9F76A" w14:textId="77777777" w:rsidR="004A0CD7" w:rsidRDefault="004A0CD7" w:rsidP="00AD7643">
          <w:pPr>
            <w:pStyle w:val="Pieddepage"/>
            <w:tabs>
              <w:tab w:val="clear" w:pos="9072"/>
              <w:tab w:val="left" w:pos="0"/>
              <w:tab w:val="right" w:pos="9781"/>
            </w:tabs>
            <w:ind w:right="-113"/>
            <w:jc w:val="right"/>
            <w:rPr>
              <w:b/>
              <w:sz w:val="14"/>
              <w:szCs w:val="18"/>
            </w:rPr>
          </w:pPr>
        </w:p>
      </w:tc>
    </w:tr>
  </w:tbl>
  <w:p w14:paraId="40D9029E" w14:textId="77777777" w:rsidR="004A0CD7" w:rsidRPr="008443CE" w:rsidRDefault="004A0CD7" w:rsidP="00A5629E">
    <w:pPr>
      <w:pStyle w:val="Pieddepage"/>
      <w:tabs>
        <w:tab w:val="left" w:pos="0"/>
      </w:tabs>
      <w:rPr>
        <w:i/>
        <w:sz w:val="14"/>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9720" w14:textId="77777777" w:rsidR="0099450C" w:rsidRDefault="00994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B02C" w14:textId="77777777" w:rsidR="007455DB" w:rsidRDefault="007455DB" w:rsidP="00EF1D4C">
      <w:pPr>
        <w:spacing w:after="0" w:line="240" w:lineRule="auto"/>
      </w:pPr>
      <w:r>
        <w:separator/>
      </w:r>
    </w:p>
  </w:footnote>
  <w:footnote w:type="continuationSeparator" w:id="0">
    <w:p w14:paraId="6DFE40D6" w14:textId="77777777" w:rsidR="007455DB" w:rsidRDefault="007455DB" w:rsidP="00EF1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15EC" w14:textId="77777777" w:rsidR="0099450C" w:rsidRDefault="00994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2FEA" w14:textId="77777777" w:rsidR="004A0CD7" w:rsidRDefault="004A0CD7" w:rsidP="00F14E0F">
    <w:pPr>
      <w:pStyle w:val="En-tte"/>
      <w:tabs>
        <w:tab w:val="clear" w:pos="9072"/>
        <w:tab w:val="right" w:pos="9923"/>
      </w:tabs>
    </w:pPr>
    <w:r>
      <w:tab/>
    </w:r>
    <w:r>
      <w:tab/>
    </w:r>
    <w:r w:rsidRPr="00DF19AB">
      <w:rPr>
        <w:noProof/>
      </w:rPr>
      <w:drawing>
        <wp:inline distT="0" distB="0" distL="0" distR="0" wp14:anchorId="149B71B1" wp14:editId="2A654FB2">
          <wp:extent cx="1484279" cy="816303"/>
          <wp:effectExtent l="0" t="0" r="1905" b="3175"/>
          <wp:docPr id="5" name="Image 2" descr="PMBA-Club-Partenaire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PMBA-Club-Partenaires-noi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725" cy="830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08F3" w14:textId="77777777" w:rsidR="0099450C" w:rsidRDefault="00994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298A"/>
    <w:multiLevelType w:val="hybridMultilevel"/>
    <w:tmpl w:val="9E6C11E8"/>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A301E"/>
    <w:multiLevelType w:val="hybridMultilevel"/>
    <w:tmpl w:val="77CAED14"/>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3F55BB"/>
    <w:multiLevelType w:val="hybridMultilevel"/>
    <w:tmpl w:val="47E69466"/>
    <w:lvl w:ilvl="0" w:tplc="08DE91F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4B29E9"/>
    <w:multiLevelType w:val="multilevel"/>
    <w:tmpl w:val="F82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50"/>
    <w:rsid w:val="00002133"/>
    <w:rsid w:val="0001382B"/>
    <w:rsid w:val="00014BD0"/>
    <w:rsid w:val="0001517E"/>
    <w:rsid w:val="000152F2"/>
    <w:rsid w:val="00017032"/>
    <w:rsid w:val="00017C86"/>
    <w:rsid w:val="000269F6"/>
    <w:rsid w:val="00032D95"/>
    <w:rsid w:val="00037D33"/>
    <w:rsid w:val="00040813"/>
    <w:rsid w:val="00040ED1"/>
    <w:rsid w:val="00040F84"/>
    <w:rsid w:val="00054B24"/>
    <w:rsid w:val="00057464"/>
    <w:rsid w:val="00057879"/>
    <w:rsid w:val="00057B53"/>
    <w:rsid w:val="000611A3"/>
    <w:rsid w:val="000655BC"/>
    <w:rsid w:val="000656A4"/>
    <w:rsid w:val="00065856"/>
    <w:rsid w:val="00066F6F"/>
    <w:rsid w:val="00067A11"/>
    <w:rsid w:val="00067FF1"/>
    <w:rsid w:val="0007299F"/>
    <w:rsid w:val="00077994"/>
    <w:rsid w:val="00080863"/>
    <w:rsid w:val="00081D57"/>
    <w:rsid w:val="00083EF9"/>
    <w:rsid w:val="0008404E"/>
    <w:rsid w:val="00086393"/>
    <w:rsid w:val="00087AF2"/>
    <w:rsid w:val="0009644E"/>
    <w:rsid w:val="00096FD6"/>
    <w:rsid w:val="00097AD3"/>
    <w:rsid w:val="000A064D"/>
    <w:rsid w:val="000B1E6B"/>
    <w:rsid w:val="000C0B23"/>
    <w:rsid w:val="000C5270"/>
    <w:rsid w:val="000C6AEE"/>
    <w:rsid w:val="000D3236"/>
    <w:rsid w:val="000E1648"/>
    <w:rsid w:val="000E4B2B"/>
    <w:rsid w:val="000E720D"/>
    <w:rsid w:val="00100A21"/>
    <w:rsid w:val="00103BC2"/>
    <w:rsid w:val="00106652"/>
    <w:rsid w:val="00106768"/>
    <w:rsid w:val="00111D81"/>
    <w:rsid w:val="00115C7D"/>
    <w:rsid w:val="001176FA"/>
    <w:rsid w:val="00120A4C"/>
    <w:rsid w:val="00122281"/>
    <w:rsid w:val="00124A96"/>
    <w:rsid w:val="00124C1D"/>
    <w:rsid w:val="0013001C"/>
    <w:rsid w:val="00130739"/>
    <w:rsid w:val="00135462"/>
    <w:rsid w:val="00144D1A"/>
    <w:rsid w:val="001528C9"/>
    <w:rsid w:val="00152EDA"/>
    <w:rsid w:val="001530B2"/>
    <w:rsid w:val="00157D23"/>
    <w:rsid w:val="001663B7"/>
    <w:rsid w:val="00167401"/>
    <w:rsid w:val="00172E0D"/>
    <w:rsid w:val="001733DA"/>
    <w:rsid w:val="00185741"/>
    <w:rsid w:val="00185C19"/>
    <w:rsid w:val="00196370"/>
    <w:rsid w:val="0019780B"/>
    <w:rsid w:val="001A2336"/>
    <w:rsid w:val="001A4195"/>
    <w:rsid w:val="001B6873"/>
    <w:rsid w:val="001B7EF9"/>
    <w:rsid w:val="001C0490"/>
    <w:rsid w:val="001C49BA"/>
    <w:rsid w:val="001C6F63"/>
    <w:rsid w:val="001C7238"/>
    <w:rsid w:val="001D25F9"/>
    <w:rsid w:val="001E2C65"/>
    <w:rsid w:val="001E64CF"/>
    <w:rsid w:val="001E692B"/>
    <w:rsid w:val="001E76E3"/>
    <w:rsid w:val="001F05C7"/>
    <w:rsid w:val="001F6744"/>
    <w:rsid w:val="002033A2"/>
    <w:rsid w:val="0021031D"/>
    <w:rsid w:val="0021346C"/>
    <w:rsid w:val="0021792E"/>
    <w:rsid w:val="00225FBB"/>
    <w:rsid w:val="0022705D"/>
    <w:rsid w:val="0022715F"/>
    <w:rsid w:val="0023461D"/>
    <w:rsid w:val="00240CD7"/>
    <w:rsid w:val="00243810"/>
    <w:rsid w:val="00247C09"/>
    <w:rsid w:val="00251FA1"/>
    <w:rsid w:val="00254005"/>
    <w:rsid w:val="002557DA"/>
    <w:rsid w:val="00255C12"/>
    <w:rsid w:val="00256914"/>
    <w:rsid w:val="00260901"/>
    <w:rsid w:val="002622A7"/>
    <w:rsid w:val="002656FC"/>
    <w:rsid w:val="002707B3"/>
    <w:rsid w:val="002766F2"/>
    <w:rsid w:val="00277DD2"/>
    <w:rsid w:val="00280366"/>
    <w:rsid w:val="00282226"/>
    <w:rsid w:val="00284BF1"/>
    <w:rsid w:val="00285576"/>
    <w:rsid w:val="00291081"/>
    <w:rsid w:val="00291B34"/>
    <w:rsid w:val="00295760"/>
    <w:rsid w:val="00297DE1"/>
    <w:rsid w:val="002A3EE9"/>
    <w:rsid w:val="002A42C2"/>
    <w:rsid w:val="002A52AD"/>
    <w:rsid w:val="002A7CB9"/>
    <w:rsid w:val="002B05F9"/>
    <w:rsid w:val="002B1815"/>
    <w:rsid w:val="002B2283"/>
    <w:rsid w:val="002B3F2D"/>
    <w:rsid w:val="002C5EB5"/>
    <w:rsid w:val="002D6DBE"/>
    <w:rsid w:val="002E4F8A"/>
    <w:rsid w:val="002F4A0A"/>
    <w:rsid w:val="002F51C5"/>
    <w:rsid w:val="002F763A"/>
    <w:rsid w:val="00300B49"/>
    <w:rsid w:val="003013CD"/>
    <w:rsid w:val="003067D9"/>
    <w:rsid w:val="00314AE2"/>
    <w:rsid w:val="00315869"/>
    <w:rsid w:val="0031752C"/>
    <w:rsid w:val="00320404"/>
    <w:rsid w:val="00320F9B"/>
    <w:rsid w:val="0032226A"/>
    <w:rsid w:val="0032292D"/>
    <w:rsid w:val="0032447E"/>
    <w:rsid w:val="00325118"/>
    <w:rsid w:val="00326119"/>
    <w:rsid w:val="0033145D"/>
    <w:rsid w:val="003357C5"/>
    <w:rsid w:val="00335A20"/>
    <w:rsid w:val="00340D1A"/>
    <w:rsid w:val="00340F06"/>
    <w:rsid w:val="00341109"/>
    <w:rsid w:val="00342187"/>
    <w:rsid w:val="00344721"/>
    <w:rsid w:val="00347C6A"/>
    <w:rsid w:val="00350946"/>
    <w:rsid w:val="00352C02"/>
    <w:rsid w:val="0035366F"/>
    <w:rsid w:val="00357F82"/>
    <w:rsid w:val="0036331D"/>
    <w:rsid w:val="00363AAE"/>
    <w:rsid w:val="00370364"/>
    <w:rsid w:val="00371752"/>
    <w:rsid w:val="00372AAE"/>
    <w:rsid w:val="00373847"/>
    <w:rsid w:val="00373BC6"/>
    <w:rsid w:val="003806BA"/>
    <w:rsid w:val="00382ACA"/>
    <w:rsid w:val="003855C2"/>
    <w:rsid w:val="003862FC"/>
    <w:rsid w:val="003865F7"/>
    <w:rsid w:val="003937C1"/>
    <w:rsid w:val="003966A7"/>
    <w:rsid w:val="003972C2"/>
    <w:rsid w:val="003975B1"/>
    <w:rsid w:val="003A04DC"/>
    <w:rsid w:val="003A17AF"/>
    <w:rsid w:val="003A50B8"/>
    <w:rsid w:val="003A5A15"/>
    <w:rsid w:val="003B68B9"/>
    <w:rsid w:val="003C372F"/>
    <w:rsid w:val="003C52D6"/>
    <w:rsid w:val="003C5F06"/>
    <w:rsid w:val="003C7303"/>
    <w:rsid w:val="003D12CB"/>
    <w:rsid w:val="003D1526"/>
    <w:rsid w:val="003D1B47"/>
    <w:rsid w:val="003D6536"/>
    <w:rsid w:val="003E03B9"/>
    <w:rsid w:val="003E476E"/>
    <w:rsid w:val="003F3F80"/>
    <w:rsid w:val="003F60DA"/>
    <w:rsid w:val="003F6B14"/>
    <w:rsid w:val="003F71F7"/>
    <w:rsid w:val="00402982"/>
    <w:rsid w:val="00403276"/>
    <w:rsid w:val="00404AF3"/>
    <w:rsid w:val="00404FA0"/>
    <w:rsid w:val="00411AF5"/>
    <w:rsid w:val="004178E4"/>
    <w:rsid w:val="004202D5"/>
    <w:rsid w:val="00423D0B"/>
    <w:rsid w:val="00426C73"/>
    <w:rsid w:val="00444480"/>
    <w:rsid w:val="00450197"/>
    <w:rsid w:val="00450B82"/>
    <w:rsid w:val="004529DF"/>
    <w:rsid w:val="00453EC0"/>
    <w:rsid w:val="004561C7"/>
    <w:rsid w:val="00457822"/>
    <w:rsid w:val="00466538"/>
    <w:rsid w:val="004708BA"/>
    <w:rsid w:val="00480A5D"/>
    <w:rsid w:val="00483CAC"/>
    <w:rsid w:val="004856DE"/>
    <w:rsid w:val="00490534"/>
    <w:rsid w:val="00490700"/>
    <w:rsid w:val="00495F9A"/>
    <w:rsid w:val="00496BFC"/>
    <w:rsid w:val="004A0CD7"/>
    <w:rsid w:val="004A55E1"/>
    <w:rsid w:val="004A6B08"/>
    <w:rsid w:val="004A7110"/>
    <w:rsid w:val="004B6BF5"/>
    <w:rsid w:val="004C407A"/>
    <w:rsid w:val="004C4F2E"/>
    <w:rsid w:val="004C56AB"/>
    <w:rsid w:val="004D1A39"/>
    <w:rsid w:val="004D58BE"/>
    <w:rsid w:val="004E380B"/>
    <w:rsid w:val="004E3F5A"/>
    <w:rsid w:val="004E527B"/>
    <w:rsid w:val="004E5B01"/>
    <w:rsid w:val="004F6241"/>
    <w:rsid w:val="004F6624"/>
    <w:rsid w:val="00501B59"/>
    <w:rsid w:val="005123FE"/>
    <w:rsid w:val="0051407D"/>
    <w:rsid w:val="00515350"/>
    <w:rsid w:val="00522129"/>
    <w:rsid w:val="005410DD"/>
    <w:rsid w:val="0054383C"/>
    <w:rsid w:val="00544A91"/>
    <w:rsid w:val="0054576D"/>
    <w:rsid w:val="00546463"/>
    <w:rsid w:val="00552B4A"/>
    <w:rsid w:val="00555E04"/>
    <w:rsid w:val="00561F92"/>
    <w:rsid w:val="00563C14"/>
    <w:rsid w:val="00567498"/>
    <w:rsid w:val="00567600"/>
    <w:rsid w:val="005728CA"/>
    <w:rsid w:val="00576430"/>
    <w:rsid w:val="0058159D"/>
    <w:rsid w:val="00583D8A"/>
    <w:rsid w:val="005856E7"/>
    <w:rsid w:val="00587AD5"/>
    <w:rsid w:val="00592089"/>
    <w:rsid w:val="00593D34"/>
    <w:rsid w:val="00596C4F"/>
    <w:rsid w:val="00597031"/>
    <w:rsid w:val="005A004B"/>
    <w:rsid w:val="005A22A4"/>
    <w:rsid w:val="005B0391"/>
    <w:rsid w:val="005B2025"/>
    <w:rsid w:val="005C13B5"/>
    <w:rsid w:val="005C35E5"/>
    <w:rsid w:val="005C5ED4"/>
    <w:rsid w:val="005D6566"/>
    <w:rsid w:val="005D6DFF"/>
    <w:rsid w:val="005E00DA"/>
    <w:rsid w:val="005E36EA"/>
    <w:rsid w:val="005F0159"/>
    <w:rsid w:val="005F46CC"/>
    <w:rsid w:val="005F7559"/>
    <w:rsid w:val="006013D8"/>
    <w:rsid w:val="006018F7"/>
    <w:rsid w:val="0060300B"/>
    <w:rsid w:val="0060330E"/>
    <w:rsid w:val="00605B40"/>
    <w:rsid w:val="00613BD3"/>
    <w:rsid w:val="006221CA"/>
    <w:rsid w:val="00622203"/>
    <w:rsid w:val="00622400"/>
    <w:rsid w:val="00623482"/>
    <w:rsid w:val="006338C3"/>
    <w:rsid w:val="00636A84"/>
    <w:rsid w:val="0064345C"/>
    <w:rsid w:val="00643FA1"/>
    <w:rsid w:val="006455CA"/>
    <w:rsid w:val="006467A1"/>
    <w:rsid w:val="00646E2F"/>
    <w:rsid w:val="00653F3E"/>
    <w:rsid w:val="00655788"/>
    <w:rsid w:val="00664FA1"/>
    <w:rsid w:val="006757B9"/>
    <w:rsid w:val="00677737"/>
    <w:rsid w:val="00677CD8"/>
    <w:rsid w:val="00681618"/>
    <w:rsid w:val="00682058"/>
    <w:rsid w:val="006828F0"/>
    <w:rsid w:val="00682E9B"/>
    <w:rsid w:val="006838F1"/>
    <w:rsid w:val="00683D48"/>
    <w:rsid w:val="00691A8F"/>
    <w:rsid w:val="006951B0"/>
    <w:rsid w:val="00696048"/>
    <w:rsid w:val="006A14D9"/>
    <w:rsid w:val="006B25B8"/>
    <w:rsid w:val="006B6084"/>
    <w:rsid w:val="006B7D38"/>
    <w:rsid w:val="006C055E"/>
    <w:rsid w:val="006C3570"/>
    <w:rsid w:val="006C558F"/>
    <w:rsid w:val="006C5FF1"/>
    <w:rsid w:val="006D2493"/>
    <w:rsid w:val="006D27FD"/>
    <w:rsid w:val="006E18A7"/>
    <w:rsid w:val="006E7830"/>
    <w:rsid w:val="006E7CAF"/>
    <w:rsid w:val="006F43C3"/>
    <w:rsid w:val="006F65D8"/>
    <w:rsid w:val="006F68A3"/>
    <w:rsid w:val="006F7129"/>
    <w:rsid w:val="007006AA"/>
    <w:rsid w:val="00701C11"/>
    <w:rsid w:val="0070516A"/>
    <w:rsid w:val="00707ACE"/>
    <w:rsid w:val="00710991"/>
    <w:rsid w:val="007161DF"/>
    <w:rsid w:val="00721A72"/>
    <w:rsid w:val="007228FC"/>
    <w:rsid w:val="00732DE6"/>
    <w:rsid w:val="007375E5"/>
    <w:rsid w:val="007455DB"/>
    <w:rsid w:val="0074727A"/>
    <w:rsid w:val="007542EA"/>
    <w:rsid w:val="00754632"/>
    <w:rsid w:val="007573E4"/>
    <w:rsid w:val="007574C0"/>
    <w:rsid w:val="0075762D"/>
    <w:rsid w:val="00767EA2"/>
    <w:rsid w:val="00771323"/>
    <w:rsid w:val="00773048"/>
    <w:rsid w:val="00777176"/>
    <w:rsid w:val="00784126"/>
    <w:rsid w:val="00784FFA"/>
    <w:rsid w:val="007861C2"/>
    <w:rsid w:val="00791D71"/>
    <w:rsid w:val="00791F62"/>
    <w:rsid w:val="0079461A"/>
    <w:rsid w:val="007A3067"/>
    <w:rsid w:val="007A32D1"/>
    <w:rsid w:val="007A398A"/>
    <w:rsid w:val="007A3AC5"/>
    <w:rsid w:val="007B6706"/>
    <w:rsid w:val="007C7BAA"/>
    <w:rsid w:val="007C7F85"/>
    <w:rsid w:val="007D191D"/>
    <w:rsid w:val="007D7140"/>
    <w:rsid w:val="007E03D3"/>
    <w:rsid w:val="007E08B8"/>
    <w:rsid w:val="007E43E7"/>
    <w:rsid w:val="007E4FCF"/>
    <w:rsid w:val="007E7D10"/>
    <w:rsid w:val="007E7E10"/>
    <w:rsid w:val="007F1AD3"/>
    <w:rsid w:val="007F4B99"/>
    <w:rsid w:val="007F78A0"/>
    <w:rsid w:val="00801BB7"/>
    <w:rsid w:val="00802682"/>
    <w:rsid w:val="00803056"/>
    <w:rsid w:val="0080565B"/>
    <w:rsid w:val="00814D4F"/>
    <w:rsid w:val="00815574"/>
    <w:rsid w:val="00815998"/>
    <w:rsid w:val="00817DEB"/>
    <w:rsid w:val="00821C32"/>
    <w:rsid w:val="008252C2"/>
    <w:rsid w:val="00827580"/>
    <w:rsid w:val="00834011"/>
    <w:rsid w:val="00835783"/>
    <w:rsid w:val="008437E4"/>
    <w:rsid w:val="008443CE"/>
    <w:rsid w:val="008449B8"/>
    <w:rsid w:val="00846FA2"/>
    <w:rsid w:val="00850CDC"/>
    <w:rsid w:val="008544CF"/>
    <w:rsid w:val="00856F81"/>
    <w:rsid w:val="00857048"/>
    <w:rsid w:val="00860C8C"/>
    <w:rsid w:val="00867E93"/>
    <w:rsid w:val="00874651"/>
    <w:rsid w:val="00874817"/>
    <w:rsid w:val="008774C1"/>
    <w:rsid w:val="00880A81"/>
    <w:rsid w:val="00887E68"/>
    <w:rsid w:val="008907FE"/>
    <w:rsid w:val="00892675"/>
    <w:rsid w:val="00894E6F"/>
    <w:rsid w:val="008970A4"/>
    <w:rsid w:val="008A0FE4"/>
    <w:rsid w:val="008A2F58"/>
    <w:rsid w:val="008A318A"/>
    <w:rsid w:val="008A4625"/>
    <w:rsid w:val="008A4FE1"/>
    <w:rsid w:val="008B491B"/>
    <w:rsid w:val="008B7A80"/>
    <w:rsid w:val="008C02E0"/>
    <w:rsid w:val="008C4C88"/>
    <w:rsid w:val="008C4EFC"/>
    <w:rsid w:val="008D09F1"/>
    <w:rsid w:val="008D3AD9"/>
    <w:rsid w:val="008D5EDD"/>
    <w:rsid w:val="008E16BD"/>
    <w:rsid w:val="008E2517"/>
    <w:rsid w:val="008E6B72"/>
    <w:rsid w:val="008E7546"/>
    <w:rsid w:val="008E7FAA"/>
    <w:rsid w:val="008F2E1D"/>
    <w:rsid w:val="008F5315"/>
    <w:rsid w:val="008F6754"/>
    <w:rsid w:val="008F6B8F"/>
    <w:rsid w:val="00902255"/>
    <w:rsid w:val="00904AAA"/>
    <w:rsid w:val="00911A72"/>
    <w:rsid w:val="00914409"/>
    <w:rsid w:val="0091686D"/>
    <w:rsid w:val="009175C6"/>
    <w:rsid w:val="0092561C"/>
    <w:rsid w:val="00927A50"/>
    <w:rsid w:val="00931D87"/>
    <w:rsid w:val="009324CE"/>
    <w:rsid w:val="009363EC"/>
    <w:rsid w:val="00942399"/>
    <w:rsid w:val="0094587B"/>
    <w:rsid w:val="00947F2A"/>
    <w:rsid w:val="00947F9D"/>
    <w:rsid w:val="0095362D"/>
    <w:rsid w:val="00954CB8"/>
    <w:rsid w:val="00955AFF"/>
    <w:rsid w:val="00955DA9"/>
    <w:rsid w:val="00956744"/>
    <w:rsid w:val="00957F7F"/>
    <w:rsid w:val="0096027A"/>
    <w:rsid w:val="00961592"/>
    <w:rsid w:val="009710A2"/>
    <w:rsid w:val="009713D0"/>
    <w:rsid w:val="009726EC"/>
    <w:rsid w:val="00972821"/>
    <w:rsid w:val="00981D9B"/>
    <w:rsid w:val="009856C8"/>
    <w:rsid w:val="009902CD"/>
    <w:rsid w:val="0099050B"/>
    <w:rsid w:val="00992F1A"/>
    <w:rsid w:val="0099450C"/>
    <w:rsid w:val="009B5B8B"/>
    <w:rsid w:val="009B5C3B"/>
    <w:rsid w:val="009C0641"/>
    <w:rsid w:val="009C3678"/>
    <w:rsid w:val="009C41C3"/>
    <w:rsid w:val="009D19B9"/>
    <w:rsid w:val="009D1B6F"/>
    <w:rsid w:val="009D2DCF"/>
    <w:rsid w:val="009D3753"/>
    <w:rsid w:val="009D3B8B"/>
    <w:rsid w:val="009D4C28"/>
    <w:rsid w:val="009D6311"/>
    <w:rsid w:val="009E230D"/>
    <w:rsid w:val="009E249C"/>
    <w:rsid w:val="009E7EB8"/>
    <w:rsid w:val="009F06DF"/>
    <w:rsid w:val="009F22D8"/>
    <w:rsid w:val="009F33C9"/>
    <w:rsid w:val="009F5313"/>
    <w:rsid w:val="009F6520"/>
    <w:rsid w:val="00A03229"/>
    <w:rsid w:val="00A07742"/>
    <w:rsid w:val="00A138A3"/>
    <w:rsid w:val="00A15030"/>
    <w:rsid w:val="00A15E0F"/>
    <w:rsid w:val="00A216C9"/>
    <w:rsid w:val="00A227D7"/>
    <w:rsid w:val="00A22AF6"/>
    <w:rsid w:val="00A26165"/>
    <w:rsid w:val="00A35612"/>
    <w:rsid w:val="00A36342"/>
    <w:rsid w:val="00A42327"/>
    <w:rsid w:val="00A43A98"/>
    <w:rsid w:val="00A43F79"/>
    <w:rsid w:val="00A44D40"/>
    <w:rsid w:val="00A45A0A"/>
    <w:rsid w:val="00A461A5"/>
    <w:rsid w:val="00A47AC5"/>
    <w:rsid w:val="00A529A3"/>
    <w:rsid w:val="00A5601B"/>
    <w:rsid w:val="00A5629E"/>
    <w:rsid w:val="00A60D83"/>
    <w:rsid w:val="00A63B8C"/>
    <w:rsid w:val="00A64AD4"/>
    <w:rsid w:val="00A65A93"/>
    <w:rsid w:val="00A7471F"/>
    <w:rsid w:val="00A74F11"/>
    <w:rsid w:val="00A7680E"/>
    <w:rsid w:val="00A7776B"/>
    <w:rsid w:val="00A77B02"/>
    <w:rsid w:val="00A802A5"/>
    <w:rsid w:val="00A840A7"/>
    <w:rsid w:val="00A843A4"/>
    <w:rsid w:val="00A859CE"/>
    <w:rsid w:val="00A85AEE"/>
    <w:rsid w:val="00A90328"/>
    <w:rsid w:val="00A92333"/>
    <w:rsid w:val="00A94E11"/>
    <w:rsid w:val="00AA2B4F"/>
    <w:rsid w:val="00AA49B6"/>
    <w:rsid w:val="00AA5D30"/>
    <w:rsid w:val="00AB48B5"/>
    <w:rsid w:val="00AB4974"/>
    <w:rsid w:val="00AB5F0B"/>
    <w:rsid w:val="00AB6881"/>
    <w:rsid w:val="00AB6D19"/>
    <w:rsid w:val="00AD159B"/>
    <w:rsid w:val="00AD552D"/>
    <w:rsid w:val="00AD58FC"/>
    <w:rsid w:val="00AD60DE"/>
    <w:rsid w:val="00AD6A23"/>
    <w:rsid w:val="00AD7643"/>
    <w:rsid w:val="00AE0A51"/>
    <w:rsid w:val="00AE757B"/>
    <w:rsid w:val="00AE7FA1"/>
    <w:rsid w:val="00AF5301"/>
    <w:rsid w:val="00AF5D47"/>
    <w:rsid w:val="00B02925"/>
    <w:rsid w:val="00B04B4B"/>
    <w:rsid w:val="00B066AC"/>
    <w:rsid w:val="00B07C3F"/>
    <w:rsid w:val="00B07C70"/>
    <w:rsid w:val="00B175EB"/>
    <w:rsid w:val="00B20DD2"/>
    <w:rsid w:val="00B2508C"/>
    <w:rsid w:val="00B263BD"/>
    <w:rsid w:val="00B26E7C"/>
    <w:rsid w:val="00B32DA0"/>
    <w:rsid w:val="00B34919"/>
    <w:rsid w:val="00B35EDA"/>
    <w:rsid w:val="00B37DDF"/>
    <w:rsid w:val="00B43F0A"/>
    <w:rsid w:val="00B53D4E"/>
    <w:rsid w:val="00B55D8A"/>
    <w:rsid w:val="00B56804"/>
    <w:rsid w:val="00B56B69"/>
    <w:rsid w:val="00B636E2"/>
    <w:rsid w:val="00B63C17"/>
    <w:rsid w:val="00B659D3"/>
    <w:rsid w:val="00B66ABA"/>
    <w:rsid w:val="00B67606"/>
    <w:rsid w:val="00B719E0"/>
    <w:rsid w:val="00B71A70"/>
    <w:rsid w:val="00B74E66"/>
    <w:rsid w:val="00B76A87"/>
    <w:rsid w:val="00B777B0"/>
    <w:rsid w:val="00B861D5"/>
    <w:rsid w:val="00B86CD2"/>
    <w:rsid w:val="00B94F5B"/>
    <w:rsid w:val="00BA142C"/>
    <w:rsid w:val="00BA143A"/>
    <w:rsid w:val="00BA34E5"/>
    <w:rsid w:val="00BA57F8"/>
    <w:rsid w:val="00BA77E9"/>
    <w:rsid w:val="00BB07A6"/>
    <w:rsid w:val="00BB1F43"/>
    <w:rsid w:val="00BC0975"/>
    <w:rsid w:val="00BC10B1"/>
    <w:rsid w:val="00BC278A"/>
    <w:rsid w:val="00BD2F94"/>
    <w:rsid w:val="00BD4F54"/>
    <w:rsid w:val="00BE2B63"/>
    <w:rsid w:val="00BE54F8"/>
    <w:rsid w:val="00BE7570"/>
    <w:rsid w:val="00BF4CD5"/>
    <w:rsid w:val="00BF54DE"/>
    <w:rsid w:val="00C0035F"/>
    <w:rsid w:val="00C02030"/>
    <w:rsid w:val="00C020BC"/>
    <w:rsid w:val="00C0388C"/>
    <w:rsid w:val="00C0592B"/>
    <w:rsid w:val="00C07CC7"/>
    <w:rsid w:val="00C10325"/>
    <w:rsid w:val="00C1199D"/>
    <w:rsid w:val="00C12633"/>
    <w:rsid w:val="00C156FD"/>
    <w:rsid w:val="00C221ED"/>
    <w:rsid w:val="00C273B3"/>
    <w:rsid w:val="00C308DF"/>
    <w:rsid w:val="00C30F8D"/>
    <w:rsid w:val="00C36000"/>
    <w:rsid w:val="00C40832"/>
    <w:rsid w:val="00C40AAD"/>
    <w:rsid w:val="00C41798"/>
    <w:rsid w:val="00C43F71"/>
    <w:rsid w:val="00C44CA7"/>
    <w:rsid w:val="00C5589E"/>
    <w:rsid w:val="00C569DA"/>
    <w:rsid w:val="00C60A7A"/>
    <w:rsid w:val="00C62C93"/>
    <w:rsid w:val="00C64650"/>
    <w:rsid w:val="00C66ABF"/>
    <w:rsid w:val="00C66AD5"/>
    <w:rsid w:val="00C75719"/>
    <w:rsid w:val="00C812A2"/>
    <w:rsid w:val="00C8382E"/>
    <w:rsid w:val="00C863AB"/>
    <w:rsid w:val="00C866D8"/>
    <w:rsid w:val="00C8682E"/>
    <w:rsid w:val="00C92B03"/>
    <w:rsid w:val="00C9428B"/>
    <w:rsid w:val="00C9739E"/>
    <w:rsid w:val="00C9799E"/>
    <w:rsid w:val="00CA1823"/>
    <w:rsid w:val="00CA3CA6"/>
    <w:rsid w:val="00CB743D"/>
    <w:rsid w:val="00CC0175"/>
    <w:rsid w:val="00CC269B"/>
    <w:rsid w:val="00CC56E2"/>
    <w:rsid w:val="00CC6A1D"/>
    <w:rsid w:val="00CD2E08"/>
    <w:rsid w:val="00CD2E13"/>
    <w:rsid w:val="00CE0246"/>
    <w:rsid w:val="00CE4333"/>
    <w:rsid w:val="00CE76F8"/>
    <w:rsid w:val="00CF3060"/>
    <w:rsid w:val="00D044EF"/>
    <w:rsid w:val="00D0622A"/>
    <w:rsid w:val="00D07306"/>
    <w:rsid w:val="00D21327"/>
    <w:rsid w:val="00D217FF"/>
    <w:rsid w:val="00D33FBA"/>
    <w:rsid w:val="00D34DAC"/>
    <w:rsid w:val="00D35DEF"/>
    <w:rsid w:val="00D40DAC"/>
    <w:rsid w:val="00D42AB9"/>
    <w:rsid w:val="00D44D4E"/>
    <w:rsid w:val="00D52CCD"/>
    <w:rsid w:val="00D60BA3"/>
    <w:rsid w:val="00D62703"/>
    <w:rsid w:val="00D65270"/>
    <w:rsid w:val="00D66027"/>
    <w:rsid w:val="00D704A7"/>
    <w:rsid w:val="00D770A8"/>
    <w:rsid w:val="00D81E84"/>
    <w:rsid w:val="00D866C5"/>
    <w:rsid w:val="00D94675"/>
    <w:rsid w:val="00D9475C"/>
    <w:rsid w:val="00DA09BA"/>
    <w:rsid w:val="00DA24B2"/>
    <w:rsid w:val="00DA25B4"/>
    <w:rsid w:val="00DA5499"/>
    <w:rsid w:val="00DA6833"/>
    <w:rsid w:val="00DB07E4"/>
    <w:rsid w:val="00DB3CCD"/>
    <w:rsid w:val="00DB4491"/>
    <w:rsid w:val="00DC21ED"/>
    <w:rsid w:val="00DC3AF2"/>
    <w:rsid w:val="00DC4243"/>
    <w:rsid w:val="00DC4ACB"/>
    <w:rsid w:val="00DC5CA5"/>
    <w:rsid w:val="00DD2B94"/>
    <w:rsid w:val="00DD34B9"/>
    <w:rsid w:val="00DE223A"/>
    <w:rsid w:val="00DE2F61"/>
    <w:rsid w:val="00DE49A9"/>
    <w:rsid w:val="00DE70BA"/>
    <w:rsid w:val="00DF0E0C"/>
    <w:rsid w:val="00DF19AB"/>
    <w:rsid w:val="00DF1E49"/>
    <w:rsid w:val="00DF4064"/>
    <w:rsid w:val="00DF774B"/>
    <w:rsid w:val="00E1578B"/>
    <w:rsid w:val="00E167A1"/>
    <w:rsid w:val="00E250A4"/>
    <w:rsid w:val="00E33A1A"/>
    <w:rsid w:val="00E3558D"/>
    <w:rsid w:val="00E41887"/>
    <w:rsid w:val="00E419C2"/>
    <w:rsid w:val="00E44AA2"/>
    <w:rsid w:val="00E4556D"/>
    <w:rsid w:val="00E513D6"/>
    <w:rsid w:val="00E5236E"/>
    <w:rsid w:val="00E53AD0"/>
    <w:rsid w:val="00E62D03"/>
    <w:rsid w:val="00E63557"/>
    <w:rsid w:val="00E64DBE"/>
    <w:rsid w:val="00E653BF"/>
    <w:rsid w:val="00E67339"/>
    <w:rsid w:val="00E7182E"/>
    <w:rsid w:val="00E7232A"/>
    <w:rsid w:val="00E73D98"/>
    <w:rsid w:val="00E7500E"/>
    <w:rsid w:val="00E7612B"/>
    <w:rsid w:val="00E80E33"/>
    <w:rsid w:val="00E8451F"/>
    <w:rsid w:val="00E90F8E"/>
    <w:rsid w:val="00E92E23"/>
    <w:rsid w:val="00E9391D"/>
    <w:rsid w:val="00E93D5F"/>
    <w:rsid w:val="00E95AAE"/>
    <w:rsid w:val="00EA2537"/>
    <w:rsid w:val="00EA2608"/>
    <w:rsid w:val="00EA37F4"/>
    <w:rsid w:val="00EB1EED"/>
    <w:rsid w:val="00EB4C0C"/>
    <w:rsid w:val="00EC72CD"/>
    <w:rsid w:val="00ED200E"/>
    <w:rsid w:val="00ED233C"/>
    <w:rsid w:val="00ED5D1B"/>
    <w:rsid w:val="00EE4151"/>
    <w:rsid w:val="00EF1D4C"/>
    <w:rsid w:val="00EF39C3"/>
    <w:rsid w:val="00EF7F08"/>
    <w:rsid w:val="00F00377"/>
    <w:rsid w:val="00F01FF3"/>
    <w:rsid w:val="00F020EA"/>
    <w:rsid w:val="00F0388B"/>
    <w:rsid w:val="00F06D17"/>
    <w:rsid w:val="00F105E1"/>
    <w:rsid w:val="00F14E0F"/>
    <w:rsid w:val="00F16400"/>
    <w:rsid w:val="00F2595C"/>
    <w:rsid w:val="00F25D5F"/>
    <w:rsid w:val="00F260AB"/>
    <w:rsid w:val="00F26B63"/>
    <w:rsid w:val="00F27F87"/>
    <w:rsid w:val="00F343BC"/>
    <w:rsid w:val="00F35238"/>
    <w:rsid w:val="00F41951"/>
    <w:rsid w:val="00F42C77"/>
    <w:rsid w:val="00F445C9"/>
    <w:rsid w:val="00F50EF1"/>
    <w:rsid w:val="00F536FF"/>
    <w:rsid w:val="00F6103D"/>
    <w:rsid w:val="00F61680"/>
    <w:rsid w:val="00F6411D"/>
    <w:rsid w:val="00F7060E"/>
    <w:rsid w:val="00F71142"/>
    <w:rsid w:val="00F74151"/>
    <w:rsid w:val="00F75063"/>
    <w:rsid w:val="00F80131"/>
    <w:rsid w:val="00F8137F"/>
    <w:rsid w:val="00F8571F"/>
    <w:rsid w:val="00F871BA"/>
    <w:rsid w:val="00F91456"/>
    <w:rsid w:val="00F91C50"/>
    <w:rsid w:val="00FA3D33"/>
    <w:rsid w:val="00FA6499"/>
    <w:rsid w:val="00FA6757"/>
    <w:rsid w:val="00FA6F53"/>
    <w:rsid w:val="00FB6750"/>
    <w:rsid w:val="00FC2E17"/>
    <w:rsid w:val="00FC7882"/>
    <w:rsid w:val="00FD0734"/>
    <w:rsid w:val="00FD4E71"/>
    <w:rsid w:val="00FE3D5E"/>
    <w:rsid w:val="00FF23DA"/>
    <w:rsid w:val="00FF283B"/>
    <w:rsid w:val="00FF2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14512"/>
  <w15:docId w15:val="{22034B44-1E3C-43B8-8611-64C360A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4650"/>
    <w:pPr>
      <w:ind w:left="720"/>
      <w:contextualSpacing/>
    </w:pPr>
  </w:style>
  <w:style w:type="paragraph" w:styleId="En-tte">
    <w:name w:val="header"/>
    <w:basedOn w:val="Normal"/>
    <w:link w:val="En-tteCar"/>
    <w:uiPriority w:val="99"/>
    <w:unhideWhenUsed/>
    <w:rsid w:val="00EF1D4C"/>
    <w:pPr>
      <w:tabs>
        <w:tab w:val="center" w:pos="4536"/>
        <w:tab w:val="right" w:pos="9072"/>
      </w:tabs>
      <w:spacing w:after="0" w:line="240" w:lineRule="auto"/>
    </w:pPr>
  </w:style>
  <w:style w:type="character" w:customStyle="1" w:styleId="En-tteCar">
    <w:name w:val="En-tête Car"/>
    <w:basedOn w:val="Policepardfaut"/>
    <w:link w:val="En-tte"/>
    <w:uiPriority w:val="99"/>
    <w:rsid w:val="00EF1D4C"/>
  </w:style>
  <w:style w:type="paragraph" w:styleId="Pieddepage">
    <w:name w:val="footer"/>
    <w:basedOn w:val="Normal"/>
    <w:link w:val="PieddepageCar"/>
    <w:uiPriority w:val="99"/>
    <w:unhideWhenUsed/>
    <w:rsid w:val="00EF1D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D4C"/>
  </w:style>
  <w:style w:type="paragraph" w:styleId="Textedebulles">
    <w:name w:val="Balloon Text"/>
    <w:basedOn w:val="Normal"/>
    <w:link w:val="TextedebullesCar"/>
    <w:uiPriority w:val="99"/>
    <w:semiHidden/>
    <w:unhideWhenUsed/>
    <w:rsid w:val="008443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3CE"/>
    <w:rPr>
      <w:rFonts w:ascii="Segoe UI" w:hAnsi="Segoe UI" w:cs="Segoe UI"/>
      <w:sz w:val="18"/>
      <w:szCs w:val="18"/>
    </w:rPr>
  </w:style>
  <w:style w:type="paragraph" w:styleId="NormalWeb">
    <w:name w:val="Normal (Web)"/>
    <w:basedOn w:val="Normal"/>
    <w:uiPriority w:val="99"/>
    <w:unhideWhenUsed/>
    <w:rsid w:val="00BD4F54"/>
    <w:pPr>
      <w:spacing w:before="100" w:beforeAutospacing="1" w:after="24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1D71"/>
    <w:rPr>
      <w:color w:val="0563C1" w:themeColor="hyperlink"/>
      <w:u w:val="single"/>
    </w:rPr>
  </w:style>
  <w:style w:type="character" w:styleId="Mentionnonrsolue">
    <w:name w:val="Unresolved Mention"/>
    <w:basedOn w:val="Policepardfaut"/>
    <w:uiPriority w:val="99"/>
    <w:semiHidden/>
    <w:unhideWhenUsed/>
    <w:rsid w:val="009536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379">
      <w:bodyDiv w:val="1"/>
      <w:marLeft w:val="0"/>
      <w:marRight w:val="0"/>
      <w:marTop w:val="0"/>
      <w:marBottom w:val="0"/>
      <w:divBdr>
        <w:top w:val="none" w:sz="0" w:space="0" w:color="auto"/>
        <w:left w:val="none" w:sz="0" w:space="0" w:color="auto"/>
        <w:bottom w:val="none" w:sz="0" w:space="0" w:color="auto"/>
        <w:right w:val="none" w:sz="0" w:space="0" w:color="auto"/>
      </w:divBdr>
      <w:divsChild>
        <w:div w:id="1990328530">
          <w:marLeft w:val="0"/>
          <w:marRight w:val="0"/>
          <w:marTop w:val="0"/>
          <w:marBottom w:val="0"/>
          <w:divBdr>
            <w:top w:val="none" w:sz="0" w:space="0" w:color="auto"/>
            <w:left w:val="none" w:sz="0" w:space="0" w:color="auto"/>
            <w:bottom w:val="none" w:sz="0" w:space="0" w:color="auto"/>
            <w:right w:val="none" w:sz="0" w:space="0" w:color="auto"/>
          </w:divBdr>
          <w:divsChild>
            <w:div w:id="1431316402">
              <w:marLeft w:val="0"/>
              <w:marRight w:val="0"/>
              <w:marTop w:val="0"/>
              <w:marBottom w:val="0"/>
              <w:divBdr>
                <w:top w:val="none" w:sz="0" w:space="0" w:color="auto"/>
                <w:left w:val="none" w:sz="0" w:space="0" w:color="auto"/>
                <w:bottom w:val="none" w:sz="0" w:space="0" w:color="auto"/>
                <w:right w:val="none" w:sz="0" w:space="0" w:color="auto"/>
              </w:divBdr>
              <w:divsChild>
                <w:div w:id="1315259362">
                  <w:marLeft w:val="0"/>
                  <w:marRight w:val="0"/>
                  <w:marTop w:val="0"/>
                  <w:marBottom w:val="0"/>
                  <w:divBdr>
                    <w:top w:val="none" w:sz="0" w:space="0" w:color="auto"/>
                    <w:left w:val="none" w:sz="0" w:space="0" w:color="auto"/>
                    <w:bottom w:val="none" w:sz="0" w:space="0" w:color="auto"/>
                    <w:right w:val="none" w:sz="0" w:space="0" w:color="auto"/>
                  </w:divBdr>
                  <w:divsChild>
                    <w:div w:id="1452241760">
                      <w:marLeft w:val="0"/>
                      <w:marRight w:val="0"/>
                      <w:marTop w:val="0"/>
                      <w:marBottom w:val="0"/>
                      <w:divBdr>
                        <w:top w:val="none" w:sz="0" w:space="0" w:color="auto"/>
                        <w:left w:val="none" w:sz="0" w:space="0" w:color="auto"/>
                        <w:bottom w:val="none" w:sz="0" w:space="0" w:color="auto"/>
                        <w:right w:val="none" w:sz="0" w:space="0" w:color="auto"/>
                      </w:divBdr>
                      <w:divsChild>
                        <w:div w:id="683364119">
                          <w:marLeft w:val="0"/>
                          <w:marRight w:val="0"/>
                          <w:marTop w:val="0"/>
                          <w:marBottom w:val="0"/>
                          <w:divBdr>
                            <w:top w:val="none" w:sz="0" w:space="0" w:color="auto"/>
                            <w:left w:val="none" w:sz="0" w:space="0" w:color="auto"/>
                            <w:bottom w:val="none" w:sz="0" w:space="0" w:color="auto"/>
                            <w:right w:val="none" w:sz="0" w:space="0" w:color="auto"/>
                          </w:divBdr>
                          <w:divsChild>
                            <w:div w:id="1514491136">
                              <w:marLeft w:val="0"/>
                              <w:marRight w:val="0"/>
                              <w:marTop w:val="0"/>
                              <w:marBottom w:val="0"/>
                              <w:divBdr>
                                <w:top w:val="none" w:sz="0" w:space="0" w:color="auto"/>
                                <w:left w:val="none" w:sz="0" w:space="0" w:color="auto"/>
                                <w:bottom w:val="none" w:sz="0" w:space="0" w:color="auto"/>
                                <w:right w:val="none" w:sz="0" w:space="0" w:color="auto"/>
                              </w:divBdr>
                              <w:divsChild>
                                <w:div w:id="1445538171">
                                  <w:marLeft w:val="0"/>
                                  <w:marRight w:val="0"/>
                                  <w:marTop w:val="0"/>
                                  <w:marBottom w:val="0"/>
                                  <w:divBdr>
                                    <w:top w:val="none" w:sz="0" w:space="0" w:color="auto"/>
                                    <w:left w:val="none" w:sz="0" w:space="0" w:color="auto"/>
                                    <w:bottom w:val="single" w:sz="2" w:space="0" w:color="BFB1A9"/>
                                    <w:right w:val="none" w:sz="0" w:space="0" w:color="auto"/>
                                  </w:divBdr>
                                  <w:divsChild>
                                    <w:div w:id="1116944216">
                                      <w:marLeft w:val="0"/>
                                      <w:marRight w:val="0"/>
                                      <w:marTop w:val="0"/>
                                      <w:marBottom w:val="0"/>
                                      <w:divBdr>
                                        <w:top w:val="none" w:sz="0" w:space="0" w:color="auto"/>
                                        <w:left w:val="none" w:sz="0" w:space="0" w:color="auto"/>
                                        <w:bottom w:val="none" w:sz="0" w:space="0" w:color="auto"/>
                                        <w:right w:val="none" w:sz="0" w:space="0" w:color="auto"/>
                                      </w:divBdr>
                                      <w:divsChild>
                                        <w:div w:id="341931705">
                                          <w:marLeft w:val="0"/>
                                          <w:marRight w:val="0"/>
                                          <w:marTop w:val="0"/>
                                          <w:marBottom w:val="0"/>
                                          <w:divBdr>
                                            <w:top w:val="none" w:sz="0" w:space="0" w:color="auto"/>
                                            <w:left w:val="none" w:sz="0" w:space="0" w:color="auto"/>
                                            <w:bottom w:val="none" w:sz="0" w:space="0" w:color="auto"/>
                                            <w:right w:val="none" w:sz="0" w:space="0" w:color="auto"/>
                                          </w:divBdr>
                                          <w:divsChild>
                                            <w:div w:id="431365923">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1185708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2015">
      <w:bodyDiv w:val="1"/>
      <w:marLeft w:val="0"/>
      <w:marRight w:val="0"/>
      <w:marTop w:val="0"/>
      <w:marBottom w:val="0"/>
      <w:divBdr>
        <w:top w:val="none" w:sz="0" w:space="0" w:color="auto"/>
        <w:left w:val="none" w:sz="0" w:space="0" w:color="auto"/>
        <w:bottom w:val="none" w:sz="0" w:space="0" w:color="auto"/>
        <w:right w:val="none" w:sz="0" w:space="0" w:color="auto"/>
      </w:divBdr>
      <w:divsChild>
        <w:div w:id="962271689">
          <w:marLeft w:val="0"/>
          <w:marRight w:val="0"/>
          <w:marTop w:val="0"/>
          <w:marBottom w:val="0"/>
          <w:divBdr>
            <w:top w:val="none" w:sz="0" w:space="0" w:color="auto"/>
            <w:left w:val="none" w:sz="0" w:space="0" w:color="auto"/>
            <w:bottom w:val="none" w:sz="0" w:space="0" w:color="auto"/>
            <w:right w:val="none" w:sz="0" w:space="0" w:color="auto"/>
          </w:divBdr>
          <w:divsChild>
            <w:div w:id="1904638819">
              <w:marLeft w:val="0"/>
              <w:marRight w:val="0"/>
              <w:marTop w:val="0"/>
              <w:marBottom w:val="0"/>
              <w:divBdr>
                <w:top w:val="none" w:sz="0" w:space="0" w:color="auto"/>
                <w:left w:val="none" w:sz="0" w:space="0" w:color="auto"/>
                <w:bottom w:val="none" w:sz="0" w:space="0" w:color="auto"/>
                <w:right w:val="none" w:sz="0" w:space="0" w:color="auto"/>
              </w:divBdr>
              <w:divsChild>
                <w:div w:id="1413041540">
                  <w:marLeft w:val="0"/>
                  <w:marRight w:val="0"/>
                  <w:marTop w:val="0"/>
                  <w:marBottom w:val="0"/>
                  <w:divBdr>
                    <w:top w:val="none" w:sz="0" w:space="0" w:color="auto"/>
                    <w:left w:val="none" w:sz="0" w:space="0" w:color="auto"/>
                    <w:bottom w:val="none" w:sz="0" w:space="0" w:color="auto"/>
                    <w:right w:val="none" w:sz="0" w:space="0" w:color="auto"/>
                  </w:divBdr>
                  <w:divsChild>
                    <w:div w:id="1064716792">
                      <w:marLeft w:val="0"/>
                      <w:marRight w:val="0"/>
                      <w:marTop w:val="0"/>
                      <w:marBottom w:val="0"/>
                      <w:divBdr>
                        <w:top w:val="none" w:sz="0" w:space="0" w:color="auto"/>
                        <w:left w:val="none" w:sz="0" w:space="0" w:color="auto"/>
                        <w:bottom w:val="none" w:sz="0" w:space="0" w:color="auto"/>
                        <w:right w:val="none" w:sz="0" w:space="0" w:color="auto"/>
                      </w:divBdr>
                      <w:divsChild>
                        <w:div w:id="1178695009">
                          <w:marLeft w:val="0"/>
                          <w:marRight w:val="0"/>
                          <w:marTop w:val="0"/>
                          <w:marBottom w:val="0"/>
                          <w:divBdr>
                            <w:top w:val="none" w:sz="0" w:space="0" w:color="auto"/>
                            <w:left w:val="none" w:sz="0" w:space="0" w:color="auto"/>
                            <w:bottom w:val="none" w:sz="0" w:space="0" w:color="auto"/>
                            <w:right w:val="none" w:sz="0" w:space="0" w:color="auto"/>
                          </w:divBdr>
                          <w:divsChild>
                            <w:div w:id="1355960235">
                              <w:marLeft w:val="0"/>
                              <w:marRight w:val="0"/>
                              <w:marTop w:val="0"/>
                              <w:marBottom w:val="0"/>
                              <w:divBdr>
                                <w:top w:val="none" w:sz="0" w:space="0" w:color="auto"/>
                                <w:left w:val="none" w:sz="0" w:space="0" w:color="auto"/>
                                <w:bottom w:val="none" w:sz="0" w:space="0" w:color="auto"/>
                                <w:right w:val="none" w:sz="0" w:space="0" w:color="auto"/>
                              </w:divBdr>
                              <w:divsChild>
                                <w:div w:id="2080863779">
                                  <w:marLeft w:val="0"/>
                                  <w:marRight w:val="0"/>
                                  <w:marTop w:val="0"/>
                                  <w:marBottom w:val="0"/>
                                  <w:divBdr>
                                    <w:top w:val="none" w:sz="0" w:space="0" w:color="auto"/>
                                    <w:left w:val="none" w:sz="0" w:space="0" w:color="auto"/>
                                    <w:bottom w:val="single" w:sz="2" w:space="0" w:color="BFB1A9"/>
                                    <w:right w:val="none" w:sz="0" w:space="0" w:color="auto"/>
                                  </w:divBdr>
                                  <w:divsChild>
                                    <w:div w:id="409737114">
                                      <w:marLeft w:val="0"/>
                                      <w:marRight w:val="0"/>
                                      <w:marTop w:val="0"/>
                                      <w:marBottom w:val="0"/>
                                      <w:divBdr>
                                        <w:top w:val="none" w:sz="0" w:space="0" w:color="auto"/>
                                        <w:left w:val="none" w:sz="0" w:space="0" w:color="auto"/>
                                        <w:bottom w:val="none" w:sz="0" w:space="0" w:color="auto"/>
                                        <w:right w:val="none" w:sz="0" w:space="0" w:color="auto"/>
                                      </w:divBdr>
                                      <w:divsChild>
                                        <w:div w:id="718431813">
                                          <w:marLeft w:val="0"/>
                                          <w:marRight w:val="0"/>
                                          <w:marTop w:val="0"/>
                                          <w:marBottom w:val="0"/>
                                          <w:divBdr>
                                            <w:top w:val="none" w:sz="0" w:space="0" w:color="auto"/>
                                            <w:left w:val="none" w:sz="0" w:space="0" w:color="auto"/>
                                            <w:bottom w:val="none" w:sz="0" w:space="0" w:color="auto"/>
                                            <w:right w:val="none" w:sz="0" w:space="0" w:color="auto"/>
                                          </w:divBdr>
                                          <w:divsChild>
                                            <w:div w:id="1168013418">
                                              <w:marLeft w:val="0"/>
                                              <w:marRight w:val="0"/>
                                              <w:marTop w:val="0"/>
                                              <w:marBottom w:val="0"/>
                                              <w:divBdr>
                                                <w:top w:val="none" w:sz="0" w:space="0" w:color="auto"/>
                                                <w:left w:val="none" w:sz="0" w:space="0" w:color="auto"/>
                                                <w:bottom w:val="none" w:sz="0" w:space="0" w:color="auto"/>
                                                <w:right w:val="none" w:sz="0" w:space="0" w:color="auto"/>
                                              </w:divBdr>
                                              <w:divsChild>
                                                <w:div w:id="1274240742">
                                                  <w:marLeft w:val="0"/>
                                                  <w:marRight w:val="0"/>
                                                  <w:marTop w:val="0"/>
                                                  <w:marBottom w:val="0"/>
                                                  <w:divBdr>
                                                    <w:top w:val="none" w:sz="0" w:space="0" w:color="auto"/>
                                                    <w:left w:val="none" w:sz="0" w:space="0" w:color="auto"/>
                                                    <w:bottom w:val="none" w:sz="0" w:space="0" w:color="auto"/>
                                                    <w:right w:val="none" w:sz="0" w:space="0" w:color="auto"/>
                                                  </w:divBdr>
                                                  <w:divsChild>
                                                    <w:div w:id="20749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018685">
      <w:bodyDiv w:val="1"/>
      <w:marLeft w:val="0"/>
      <w:marRight w:val="0"/>
      <w:marTop w:val="0"/>
      <w:marBottom w:val="0"/>
      <w:divBdr>
        <w:top w:val="none" w:sz="0" w:space="0" w:color="auto"/>
        <w:left w:val="none" w:sz="0" w:space="0" w:color="auto"/>
        <w:bottom w:val="none" w:sz="0" w:space="0" w:color="auto"/>
        <w:right w:val="none" w:sz="0" w:space="0" w:color="auto"/>
      </w:divBdr>
      <w:divsChild>
        <w:div w:id="1105687909">
          <w:marLeft w:val="0"/>
          <w:marRight w:val="0"/>
          <w:marTop w:val="0"/>
          <w:marBottom w:val="0"/>
          <w:divBdr>
            <w:top w:val="none" w:sz="0" w:space="0" w:color="auto"/>
            <w:left w:val="none" w:sz="0" w:space="0" w:color="auto"/>
            <w:bottom w:val="none" w:sz="0" w:space="0" w:color="auto"/>
            <w:right w:val="none" w:sz="0" w:space="0" w:color="auto"/>
          </w:divBdr>
          <w:divsChild>
            <w:div w:id="237055141">
              <w:marLeft w:val="0"/>
              <w:marRight w:val="0"/>
              <w:marTop w:val="0"/>
              <w:marBottom w:val="0"/>
              <w:divBdr>
                <w:top w:val="none" w:sz="0" w:space="0" w:color="auto"/>
                <w:left w:val="none" w:sz="0" w:space="0" w:color="auto"/>
                <w:bottom w:val="none" w:sz="0" w:space="0" w:color="auto"/>
                <w:right w:val="none" w:sz="0" w:space="0" w:color="auto"/>
              </w:divBdr>
              <w:divsChild>
                <w:div w:id="1222710527">
                  <w:marLeft w:val="0"/>
                  <w:marRight w:val="0"/>
                  <w:marTop w:val="0"/>
                  <w:marBottom w:val="0"/>
                  <w:divBdr>
                    <w:top w:val="none" w:sz="0" w:space="0" w:color="auto"/>
                    <w:left w:val="none" w:sz="0" w:space="0" w:color="auto"/>
                    <w:bottom w:val="none" w:sz="0" w:space="0" w:color="auto"/>
                    <w:right w:val="none" w:sz="0" w:space="0" w:color="auto"/>
                  </w:divBdr>
                  <w:divsChild>
                    <w:div w:id="453642843">
                      <w:marLeft w:val="0"/>
                      <w:marRight w:val="0"/>
                      <w:marTop w:val="0"/>
                      <w:marBottom w:val="0"/>
                      <w:divBdr>
                        <w:top w:val="none" w:sz="0" w:space="0" w:color="auto"/>
                        <w:left w:val="none" w:sz="0" w:space="0" w:color="auto"/>
                        <w:bottom w:val="none" w:sz="0" w:space="0" w:color="auto"/>
                        <w:right w:val="none" w:sz="0" w:space="0" w:color="auto"/>
                      </w:divBdr>
                      <w:divsChild>
                        <w:div w:id="504176916">
                          <w:marLeft w:val="0"/>
                          <w:marRight w:val="0"/>
                          <w:marTop w:val="0"/>
                          <w:marBottom w:val="0"/>
                          <w:divBdr>
                            <w:top w:val="none" w:sz="0" w:space="0" w:color="auto"/>
                            <w:left w:val="none" w:sz="0" w:space="0" w:color="auto"/>
                            <w:bottom w:val="none" w:sz="0" w:space="0" w:color="auto"/>
                            <w:right w:val="none" w:sz="0" w:space="0" w:color="auto"/>
                          </w:divBdr>
                          <w:divsChild>
                            <w:div w:id="1379546038">
                              <w:marLeft w:val="0"/>
                              <w:marRight w:val="0"/>
                              <w:marTop w:val="0"/>
                              <w:marBottom w:val="0"/>
                              <w:divBdr>
                                <w:top w:val="none" w:sz="0" w:space="0" w:color="auto"/>
                                <w:left w:val="none" w:sz="0" w:space="0" w:color="auto"/>
                                <w:bottom w:val="none" w:sz="0" w:space="0" w:color="auto"/>
                                <w:right w:val="none" w:sz="0" w:space="0" w:color="auto"/>
                              </w:divBdr>
                              <w:divsChild>
                                <w:div w:id="2002192273">
                                  <w:marLeft w:val="0"/>
                                  <w:marRight w:val="0"/>
                                  <w:marTop w:val="0"/>
                                  <w:marBottom w:val="0"/>
                                  <w:divBdr>
                                    <w:top w:val="none" w:sz="0" w:space="0" w:color="auto"/>
                                    <w:left w:val="none" w:sz="0" w:space="0" w:color="auto"/>
                                    <w:bottom w:val="single" w:sz="2" w:space="0" w:color="BFB1A9"/>
                                    <w:right w:val="none" w:sz="0" w:space="0" w:color="auto"/>
                                  </w:divBdr>
                                  <w:divsChild>
                                    <w:div w:id="1737121508">
                                      <w:marLeft w:val="0"/>
                                      <w:marRight w:val="0"/>
                                      <w:marTop w:val="0"/>
                                      <w:marBottom w:val="0"/>
                                      <w:divBdr>
                                        <w:top w:val="none" w:sz="0" w:space="0" w:color="auto"/>
                                        <w:left w:val="none" w:sz="0" w:space="0" w:color="auto"/>
                                        <w:bottom w:val="none" w:sz="0" w:space="0" w:color="auto"/>
                                        <w:right w:val="none" w:sz="0" w:space="0" w:color="auto"/>
                                      </w:divBdr>
                                      <w:divsChild>
                                        <w:div w:id="264966371">
                                          <w:marLeft w:val="0"/>
                                          <w:marRight w:val="0"/>
                                          <w:marTop w:val="0"/>
                                          <w:marBottom w:val="0"/>
                                          <w:divBdr>
                                            <w:top w:val="none" w:sz="0" w:space="0" w:color="auto"/>
                                            <w:left w:val="none" w:sz="0" w:space="0" w:color="auto"/>
                                            <w:bottom w:val="none" w:sz="0" w:space="0" w:color="auto"/>
                                            <w:right w:val="none" w:sz="0" w:space="0" w:color="auto"/>
                                          </w:divBdr>
                                          <w:divsChild>
                                            <w:div w:id="1274089300">
                                              <w:marLeft w:val="0"/>
                                              <w:marRight w:val="0"/>
                                              <w:marTop w:val="0"/>
                                              <w:marBottom w:val="0"/>
                                              <w:divBdr>
                                                <w:top w:val="none" w:sz="0" w:space="0" w:color="auto"/>
                                                <w:left w:val="none" w:sz="0" w:space="0" w:color="auto"/>
                                                <w:bottom w:val="none" w:sz="0" w:space="0" w:color="auto"/>
                                                <w:right w:val="none" w:sz="0" w:space="0" w:color="auto"/>
                                              </w:divBdr>
                                              <w:divsChild>
                                                <w:div w:id="246234185">
                                                  <w:marLeft w:val="0"/>
                                                  <w:marRight w:val="0"/>
                                                  <w:marTop w:val="0"/>
                                                  <w:marBottom w:val="0"/>
                                                  <w:divBdr>
                                                    <w:top w:val="none" w:sz="0" w:space="0" w:color="auto"/>
                                                    <w:left w:val="none" w:sz="0" w:space="0" w:color="auto"/>
                                                    <w:bottom w:val="none" w:sz="0" w:space="0" w:color="auto"/>
                                                    <w:right w:val="none" w:sz="0" w:space="0" w:color="auto"/>
                                                  </w:divBdr>
                                                  <w:divsChild>
                                                    <w:div w:id="437261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yperlink" Target="mailto:helene.marzal@meretmarin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mailto:contact@polemer-b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993</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GUEZENNEC Thierry</dc:creator>
  <cp:keywords/>
  <dc:description/>
  <cp:lastModifiedBy>CANN Sébastien</cp:lastModifiedBy>
  <cp:revision>2</cp:revision>
  <cp:lastPrinted>2014-11-25T09:27:00Z</cp:lastPrinted>
  <dcterms:created xsi:type="dcterms:W3CDTF">2019-11-08T11:00:00Z</dcterms:created>
  <dcterms:modified xsi:type="dcterms:W3CDTF">2019-11-08T11:00:00Z</dcterms:modified>
</cp:coreProperties>
</file>