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6273"/>
      </w:tblGrid>
      <w:tr w:rsidR="00C83DDF" w:rsidRPr="006008A7" w14:paraId="735A95A2" w14:textId="77777777" w:rsidTr="00715B9B">
        <w:tc>
          <w:tcPr>
            <w:tcW w:w="2802" w:type="dxa"/>
            <w:shd w:val="clear" w:color="auto" w:fill="auto"/>
          </w:tcPr>
          <w:p w14:paraId="0CD0CF6B" w14:textId="77777777" w:rsidR="00C83DDF" w:rsidRPr="006008A7" w:rsidRDefault="0013205C" w:rsidP="006008A7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</w:rPr>
            </w:pPr>
            <w:r w:rsidRPr="006008A7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6B33AC04" wp14:editId="385AF450">
                  <wp:extent cx="1584960" cy="800100"/>
                  <wp:effectExtent l="0" t="0" r="0" b="0"/>
                  <wp:docPr id="1" name="Image 1" descr="Logo_PMBA_2014_bureau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MBA_2014_bureau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shd w:val="clear" w:color="auto" w:fill="auto"/>
          </w:tcPr>
          <w:p w14:paraId="41B1EE5F" w14:textId="77777777" w:rsidR="00C83DDF" w:rsidRPr="00715B9B" w:rsidRDefault="00C83DDF" w:rsidP="006008A7">
            <w:pPr>
              <w:pBdr>
                <w:bottom w:val="single" w:sz="4" w:space="1" w:color="0070C0"/>
              </w:pBd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62129CAF" w14:textId="77777777" w:rsidR="00C83DDF" w:rsidRPr="00715B9B" w:rsidRDefault="00C83DDF" w:rsidP="006008A7">
            <w:pPr>
              <w:pBdr>
                <w:bottom w:val="single" w:sz="4" w:space="1" w:color="0070C0"/>
              </w:pBd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proofErr w:type="spellStart"/>
            <w:r w:rsidRPr="00715B9B">
              <w:rPr>
                <w:rFonts w:asciiTheme="majorHAnsi" w:hAnsiTheme="majorHAnsi" w:cstheme="majorHAnsi"/>
                <w:b/>
                <w:sz w:val="32"/>
                <w:szCs w:val="32"/>
              </w:rPr>
              <w:t>Chargé</w:t>
            </w:r>
            <w:r w:rsidR="00715B9B">
              <w:rPr>
                <w:rFonts w:asciiTheme="majorHAnsi" w:hAnsiTheme="majorHAnsi" w:cstheme="majorHAnsi"/>
                <w:b/>
                <w:sz w:val="32"/>
                <w:szCs w:val="32"/>
              </w:rPr>
              <w:t>.</w:t>
            </w:r>
            <w:r w:rsidRPr="00715B9B">
              <w:rPr>
                <w:rFonts w:asciiTheme="majorHAnsi" w:hAnsiTheme="majorHAnsi" w:cstheme="majorHAnsi"/>
                <w:b/>
                <w:sz w:val="32"/>
                <w:szCs w:val="32"/>
              </w:rPr>
              <w:t>e</w:t>
            </w:r>
            <w:proofErr w:type="spellEnd"/>
            <w:r w:rsidRPr="00715B9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de </w:t>
            </w:r>
            <w:r w:rsidR="005A3957" w:rsidRPr="00715B9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mission </w:t>
            </w:r>
            <w:r w:rsidR="00715B9B">
              <w:rPr>
                <w:rFonts w:asciiTheme="majorHAnsi" w:hAnsiTheme="majorHAnsi" w:cstheme="majorHAnsi"/>
                <w:b/>
                <w:sz w:val="32"/>
                <w:szCs w:val="32"/>
              </w:rPr>
              <w:t>Europe – Thématique satellitaire</w:t>
            </w:r>
            <w:r w:rsidR="00B92D7E" w:rsidRPr="00715B9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</w:p>
          <w:p w14:paraId="7F11CE2C" w14:textId="77777777" w:rsidR="00C83DDF" w:rsidRPr="00715B9B" w:rsidRDefault="00C83DDF" w:rsidP="006008A7">
            <w:pPr>
              <w:pBdr>
                <w:bottom w:val="single" w:sz="4" w:space="1" w:color="0070C0"/>
              </w:pBd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5B9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CDD </w:t>
            </w:r>
            <w:r w:rsidR="001D322D" w:rsidRPr="00715B9B">
              <w:rPr>
                <w:rFonts w:asciiTheme="majorHAnsi" w:hAnsiTheme="majorHAnsi" w:cstheme="majorHAnsi"/>
                <w:b/>
                <w:sz w:val="24"/>
                <w:szCs w:val="24"/>
              </w:rPr>
              <w:t>12</w:t>
            </w:r>
            <w:r w:rsidRPr="00715B9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mois</w:t>
            </w:r>
          </w:p>
          <w:p w14:paraId="691F5DB3" w14:textId="77777777" w:rsidR="00C83DDF" w:rsidRPr="006008A7" w:rsidRDefault="00C83DDF" w:rsidP="006008A7">
            <w:pPr>
              <w:pBdr>
                <w:bottom w:val="single" w:sz="4" w:space="1" w:color="0070C0"/>
              </w:pBdr>
              <w:spacing w:after="0" w:line="240" w:lineRule="auto"/>
              <w:contextualSpacing/>
              <w:jc w:val="both"/>
              <w:rPr>
                <w:rFonts w:ascii="Arial Narrow" w:hAnsi="Arial Narrow"/>
                <w:b/>
              </w:rPr>
            </w:pPr>
            <w:r w:rsidRPr="00715B9B">
              <w:rPr>
                <w:rFonts w:asciiTheme="majorHAnsi" w:hAnsiTheme="majorHAnsi" w:cstheme="majorHAnsi"/>
                <w:b/>
                <w:sz w:val="24"/>
                <w:szCs w:val="24"/>
              </w:rPr>
              <w:t>Poste basé à</w:t>
            </w:r>
            <w:r w:rsidR="00715B9B" w:rsidRPr="00715B9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Plouzané</w:t>
            </w:r>
          </w:p>
        </w:tc>
      </w:tr>
    </w:tbl>
    <w:p w14:paraId="752B607C" w14:textId="77777777" w:rsidR="00C6533D" w:rsidRDefault="00C6533D" w:rsidP="0061486E">
      <w:pPr>
        <w:spacing w:after="0" w:line="240" w:lineRule="auto"/>
        <w:contextualSpacing/>
        <w:jc w:val="both"/>
        <w:rPr>
          <w:rFonts w:ascii="Arial Narrow" w:hAnsi="Arial Narrow"/>
          <w:b/>
          <w:u w:val="single"/>
        </w:rPr>
      </w:pPr>
    </w:p>
    <w:p w14:paraId="1C215FF9" w14:textId="77777777" w:rsidR="0015089E" w:rsidRPr="00C674FA" w:rsidRDefault="00B21E06" w:rsidP="0061486E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  <w:r w:rsidRPr="00C674FA">
        <w:rPr>
          <w:rFonts w:asciiTheme="majorHAnsi" w:hAnsiTheme="majorHAnsi" w:cstheme="majorHAnsi"/>
          <w:b/>
          <w:u w:val="single"/>
        </w:rPr>
        <w:t>CONTEXTE</w:t>
      </w:r>
    </w:p>
    <w:p w14:paraId="476B8EBA" w14:textId="77777777" w:rsidR="00130080" w:rsidRPr="00C674FA" w:rsidRDefault="00130080" w:rsidP="00130080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 w:rsidRPr="00C674FA">
        <w:rPr>
          <w:rFonts w:asciiTheme="majorHAnsi" w:hAnsiTheme="majorHAnsi" w:cstheme="majorHAnsi"/>
        </w:rPr>
        <w:t>Le Pôle Mer Bretagne Atlantique est un pôle de compétitivité regroupant entreprises</w:t>
      </w:r>
      <w:r w:rsidR="00CC324F">
        <w:rPr>
          <w:rFonts w:asciiTheme="majorHAnsi" w:hAnsiTheme="majorHAnsi" w:cstheme="majorHAnsi"/>
        </w:rPr>
        <w:t>,</w:t>
      </w:r>
      <w:r w:rsidRPr="00C674FA">
        <w:rPr>
          <w:rFonts w:asciiTheme="majorHAnsi" w:hAnsiTheme="majorHAnsi" w:cstheme="majorHAnsi"/>
        </w:rPr>
        <w:t xml:space="preserve"> chercheurs </w:t>
      </w:r>
      <w:r w:rsidR="00CC324F">
        <w:rPr>
          <w:rFonts w:asciiTheme="majorHAnsi" w:hAnsiTheme="majorHAnsi" w:cstheme="majorHAnsi"/>
        </w:rPr>
        <w:t xml:space="preserve">et organisations professionnelles </w:t>
      </w:r>
      <w:r w:rsidRPr="00C674FA">
        <w:rPr>
          <w:rFonts w:asciiTheme="majorHAnsi" w:hAnsiTheme="majorHAnsi" w:cstheme="majorHAnsi"/>
        </w:rPr>
        <w:t>dans le but de faciliter les collaborations et de soutenir l’innovation et la mise sur le marché de nouveaux produits ou services dédiés aux activités maritimes (</w:t>
      </w:r>
      <w:hyperlink r:id="rId9" w:history="1">
        <w:r w:rsidRPr="00C674FA">
          <w:rPr>
            <w:rStyle w:val="Lienhypertexte"/>
            <w:rFonts w:asciiTheme="majorHAnsi" w:hAnsiTheme="majorHAnsi" w:cstheme="majorHAnsi"/>
            <w:color w:val="00B0F0"/>
          </w:rPr>
          <w:t>www.pole-mer-bretagne-atlantique.com</w:t>
        </w:r>
      </w:hyperlink>
      <w:r w:rsidRPr="00C674FA">
        <w:rPr>
          <w:rFonts w:asciiTheme="majorHAnsi" w:hAnsiTheme="majorHAnsi" w:cstheme="majorHAnsi"/>
        </w:rPr>
        <w:t xml:space="preserve">). </w:t>
      </w:r>
    </w:p>
    <w:p w14:paraId="044F430D" w14:textId="77777777" w:rsidR="00130080" w:rsidRPr="00C674FA" w:rsidRDefault="00130080" w:rsidP="00130080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 w:rsidRPr="00C674FA">
        <w:rPr>
          <w:rFonts w:asciiTheme="majorHAnsi" w:hAnsiTheme="majorHAnsi" w:cstheme="majorHAnsi"/>
        </w:rPr>
        <w:t xml:space="preserve">Le Pôle est impliqué à </w:t>
      </w:r>
      <w:r w:rsidR="00CC324F">
        <w:rPr>
          <w:rFonts w:asciiTheme="majorHAnsi" w:hAnsiTheme="majorHAnsi" w:cstheme="majorHAnsi"/>
        </w:rPr>
        <w:t>l’</w:t>
      </w:r>
      <w:r w:rsidRPr="00C674FA">
        <w:rPr>
          <w:rFonts w:asciiTheme="majorHAnsi" w:hAnsiTheme="majorHAnsi" w:cstheme="majorHAnsi"/>
        </w:rPr>
        <w:t xml:space="preserve">échelle européenne au service de ses membres pour les accompagner dans leurs projets. Le pôle est également partenaire de 7 projets européens dont </w:t>
      </w:r>
      <w:r w:rsidR="00C674FA">
        <w:rPr>
          <w:rFonts w:asciiTheme="majorHAnsi" w:hAnsiTheme="majorHAnsi" w:cstheme="majorHAnsi"/>
        </w:rPr>
        <w:t>3</w:t>
      </w:r>
      <w:r w:rsidRPr="00C674FA">
        <w:rPr>
          <w:rFonts w:asciiTheme="majorHAnsi" w:hAnsiTheme="majorHAnsi" w:cstheme="majorHAnsi"/>
        </w:rPr>
        <w:t xml:space="preserve"> nécessitent un renfort temporaire de l’équipe.</w:t>
      </w:r>
    </w:p>
    <w:p w14:paraId="6FCBF627" w14:textId="77777777" w:rsidR="00C6533D" w:rsidRPr="00C674FA" w:rsidRDefault="00C6533D" w:rsidP="0061486E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</w:p>
    <w:p w14:paraId="7EAF2B5A" w14:textId="77777777" w:rsidR="0015089E" w:rsidRPr="00C674FA" w:rsidRDefault="00714530" w:rsidP="0061486E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  <w:r w:rsidRPr="00C674FA">
        <w:rPr>
          <w:rFonts w:asciiTheme="majorHAnsi" w:hAnsiTheme="majorHAnsi" w:cstheme="majorHAnsi"/>
          <w:b/>
          <w:u w:val="single"/>
        </w:rPr>
        <w:t>MISSION</w:t>
      </w:r>
      <w:r w:rsidR="00F83278" w:rsidRPr="00C674FA">
        <w:rPr>
          <w:rFonts w:asciiTheme="majorHAnsi" w:hAnsiTheme="majorHAnsi" w:cstheme="majorHAnsi"/>
          <w:b/>
          <w:u w:val="single"/>
        </w:rPr>
        <w:t>S</w:t>
      </w:r>
    </w:p>
    <w:p w14:paraId="211F1F32" w14:textId="77777777" w:rsidR="00205A0F" w:rsidRPr="00715B9B" w:rsidRDefault="00055979" w:rsidP="0061486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 w:rsidRPr="00C674FA">
        <w:rPr>
          <w:rFonts w:asciiTheme="majorHAnsi" w:hAnsiTheme="majorHAnsi" w:cstheme="majorHAnsi"/>
          <w:b/>
        </w:rPr>
        <w:t>M</w:t>
      </w:r>
      <w:r w:rsidR="00F83278" w:rsidRPr="00C674FA">
        <w:rPr>
          <w:rFonts w:asciiTheme="majorHAnsi" w:hAnsiTheme="majorHAnsi" w:cstheme="majorHAnsi"/>
          <w:b/>
        </w:rPr>
        <w:t xml:space="preserve">ission </w:t>
      </w:r>
      <w:r w:rsidRPr="00C674FA">
        <w:rPr>
          <w:rFonts w:asciiTheme="majorHAnsi" w:hAnsiTheme="majorHAnsi" w:cstheme="majorHAnsi"/>
          <w:b/>
        </w:rPr>
        <w:t>1</w:t>
      </w:r>
      <w:r w:rsidR="005A3957" w:rsidRPr="00C674FA">
        <w:rPr>
          <w:rFonts w:asciiTheme="majorHAnsi" w:hAnsiTheme="majorHAnsi" w:cstheme="majorHAnsi"/>
          <w:b/>
        </w:rPr>
        <w:t xml:space="preserve"> (</w:t>
      </w:r>
      <w:r w:rsidR="00130080" w:rsidRPr="00C674FA">
        <w:rPr>
          <w:rFonts w:asciiTheme="majorHAnsi" w:hAnsiTheme="majorHAnsi" w:cstheme="majorHAnsi"/>
          <w:b/>
        </w:rPr>
        <w:t>8</w:t>
      </w:r>
      <w:r w:rsidR="005A3957" w:rsidRPr="00C674FA">
        <w:rPr>
          <w:rFonts w:asciiTheme="majorHAnsi" w:hAnsiTheme="majorHAnsi" w:cstheme="majorHAnsi"/>
          <w:b/>
        </w:rPr>
        <w:t>0</w:t>
      </w:r>
      <w:r w:rsidRPr="00C674FA">
        <w:rPr>
          <w:rFonts w:asciiTheme="majorHAnsi" w:hAnsiTheme="majorHAnsi" w:cstheme="majorHAnsi"/>
          <w:b/>
        </w:rPr>
        <w:t xml:space="preserve">%) : </w:t>
      </w:r>
      <w:r w:rsidR="005A3957" w:rsidRPr="00C674FA">
        <w:rPr>
          <w:rFonts w:asciiTheme="majorHAnsi" w:hAnsiTheme="majorHAnsi" w:cstheme="majorHAnsi"/>
          <w:b/>
        </w:rPr>
        <w:t xml:space="preserve">Projets européens </w:t>
      </w:r>
      <w:r w:rsidR="00130080" w:rsidRPr="00C674FA">
        <w:rPr>
          <w:rFonts w:asciiTheme="majorHAnsi" w:hAnsiTheme="majorHAnsi" w:cstheme="majorHAnsi"/>
          <w:b/>
        </w:rPr>
        <w:t xml:space="preserve">CONNECT EO, </w:t>
      </w:r>
      <w:proofErr w:type="spellStart"/>
      <w:r w:rsidR="00130080" w:rsidRPr="00C674FA">
        <w:rPr>
          <w:rFonts w:asciiTheme="majorHAnsi" w:hAnsiTheme="majorHAnsi" w:cstheme="majorHAnsi"/>
          <w:b/>
        </w:rPr>
        <w:t>iFADO</w:t>
      </w:r>
      <w:proofErr w:type="spellEnd"/>
      <w:r w:rsidR="00130080" w:rsidRPr="00C674FA">
        <w:rPr>
          <w:rFonts w:asciiTheme="majorHAnsi" w:hAnsiTheme="majorHAnsi" w:cstheme="majorHAnsi"/>
          <w:b/>
        </w:rPr>
        <w:t>, MAREOS</w:t>
      </w:r>
    </w:p>
    <w:p w14:paraId="41FC929C" w14:textId="77777777" w:rsidR="00715B9B" w:rsidRPr="00715B9B" w:rsidRDefault="00715B9B" w:rsidP="00715B9B">
      <w:pPr>
        <w:spacing w:after="0" w:line="240" w:lineRule="auto"/>
        <w:ind w:left="720"/>
        <w:contextualSpacing/>
        <w:jc w:val="both"/>
        <w:rPr>
          <w:rFonts w:asciiTheme="majorHAnsi" w:hAnsiTheme="majorHAnsi" w:cstheme="majorHAnsi"/>
          <w:bCs/>
        </w:rPr>
      </w:pPr>
      <w:r w:rsidRPr="00715B9B">
        <w:rPr>
          <w:rFonts w:asciiTheme="majorHAnsi" w:hAnsiTheme="majorHAnsi" w:cstheme="majorHAnsi"/>
          <w:bCs/>
        </w:rPr>
        <w:t>Le Pôle est partenaire de trois projets autour des thématiques satellitaires dont deux</w:t>
      </w:r>
      <w:r>
        <w:rPr>
          <w:rFonts w:asciiTheme="majorHAnsi" w:hAnsiTheme="majorHAnsi" w:cstheme="majorHAnsi"/>
          <w:bCs/>
        </w:rPr>
        <w:t xml:space="preserve"> en appui à la mise en œuvre de la</w:t>
      </w:r>
      <w:r w:rsidR="009F1B18">
        <w:rPr>
          <w:rFonts w:asciiTheme="majorHAnsi" w:hAnsiTheme="majorHAnsi" w:cstheme="majorHAnsi"/>
          <w:bCs/>
        </w:rPr>
        <w:t xml:space="preserve"> </w:t>
      </w:r>
      <w:r w:rsidR="009F1B18" w:rsidRPr="00C674FA">
        <w:rPr>
          <w:rFonts w:asciiTheme="majorHAnsi" w:hAnsiTheme="majorHAnsi" w:cstheme="majorHAnsi"/>
        </w:rPr>
        <w:t>directive-cadre stratégie milieu marin</w:t>
      </w:r>
      <w:r>
        <w:rPr>
          <w:rFonts w:asciiTheme="majorHAnsi" w:hAnsiTheme="majorHAnsi" w:cstheme="majorHAnsi"/>
          <w:bCs/>
        </w:rPr>
        <w:t xml:space="preserve"> </w:t>
      </w:r>
      <w:r w:rsidR="009F1B18">
        <w:rPr>
          <w:rFonts w:asciiTheme="majorHAnsi" w:hAnsiTheme="majorHAnsi" w:cstheme="majorHAnsi"/>
          <w:bCs/>
        </w:rPr>
        <w:t>(</w:t>
      </w:r>
      <w:r>
        <w:rPr>
          <w:rFonts w:asciiTheme="majorHAnsi" w:hAnsiTheme="majorHAnsi" w:cstheme="majorHAnsi"/>
          <w:bCs/>
        </w:rPr>
        <w:t>DCSMM</w:t>
      </w:r>
      <w:r w:rsidR="009F1B18">
        <w:rPr>
          <w:rFonts w:asciiTheme="majorHAnsi" w:hAnsiTheme="majorHAnsi" w:cstheme="majorHAnsi"/>
          <w:bCs/>
        </w:rPr>
        <w:t>)</w:t>
      </w:r>
      <w:r>
        <w:rPr>
          <w:rFonts w:asciiTheme="majorHAnsi" w:hAnsiTheme="majorHAnsi" w:cstheme="majorHAnsi"/>
          <w:bCs/>
        </w:rPr>
        <w:t> :</w:t>
      </w:r>
    </w:p>
    <w:p w14:paraId="11915586" w14:textId="77777777" w:rsidR="00715B9B" w:rsidRDefault="00715B9B" w:rsidP="00C674FA">
      <w:pPr>
        <w:spacing w:after="0" w:line="240" w:lineRule="auto"/>
        <w:ind w:left="720"/>
        <w:contextualSpacing/>
        <w:jc w:val="both"/>
        <w:rPr>
          <w:rFonts w:asciiTheme="majorHAnsi" w:hAnsiTheme="majorHAnsi" w:cstheme="majorHAnsi"/>
          <w:b/>
          <w:bCs/>
        </w:rPr>
      </w:pPr>
    </w:p>
    <w:p w14:paraId="0F8AA9E8" w14:textId="77777777" w:rsidR="00C674FA" w:rsidRPr="00C674FA" w:rsidRDefault="00C674FA" w:rsidP="00C674FA">
      <w:pPr>
        <w:spacing w:after="0" w:line="240" w:lineRule="auto"/>
        <w:ind w:left="720"/>
        <w:contextualSpacing/>
        <w:jc w:val="both"/>
        <w:rPr>
          <w:rFonts w:asciiTheme="majorHAnsi" w:hAnsiTheme="majorHAnsi" w:cstheme="majorHAnsi"/>
        </w:rPr>
      </w:pPr>
      <w:proofErr w:type="spellStart"/>
      <w:r w:rsidRPr="00C674FA">
        <w:rPr>
          <w:rFonts w:asciiTheme="majorHAnsi" w:hAnsiTheme="majorHAnsi" w:cstheme="majorHAnsi"/>
          <w:b/>
          <w:bCs/>
        </w:rPr>
        <w:t>iFADO</w:t>
      </w:r>
      <w:proofErr w:type="spellEnd"/>
      <w:r w:rsidRPr="00C674FA">
        <w:rPr>
          <w:rFonts w:asciiTheme="majorHAnsi" w:hAnsiTheme="majorHAnsi" w:cstheme="majorHAnsi"/>
        </w:rPr>
        <w:t xml:space="preserve"> (</w:t>
      </w:r>
      <w:proofErr w:type="spellStart"/>
      <w:r w:rsidRPr="00C674FA">
        <w:rPr>
          <w:rFonts w:asciiTheme="majorHAnsi" w:hAnsiTheme="majorHAnsi" w:cstheme="majorHAnsi"/>
        </w:rPr>
        <w:t>Interreg</w:t>
      </w:r>
      <w:proofErr w:type="spellEnd"/>
      <w:r w:rsidRPr="00C674FA">
        <w:rPr>
          <w:rFonts w:asciiTheme="majorHAnsi" w:hAnsiTheme="majorHAnsi" w:cstheme="majorHAnsi"/>
        </w:rPr>
        <w:t xml:space="preserve"> Atlantic) : </w:t>
      </w:r>
      <w:r w:rsidR="00CC324F">
        <w:rPr>
          <w:rFonts w:asciiTheme="majorHAnsi" w:hAnsiTheme="majorHAnsi" w:cstheme="majorHAnsi"/>
        </w:rPr>
        <w:t xml:space="preserve">Vise à rapprocher </w:t>
      </w:r>
      <w:r w:rsidRPr="00C674FA">
        <w:rPr>
          <w:rFonts w:asciiTheme="majorHAnsi" w:hAnsiTheme="majorHAnsi" w:cstheme="majorHAnsi"/>
        </w:rPr>
        <w:t>les programmes de surveillance traditionnels avec les technologies émergentes pour mesurer la qualité des eaux dans le cadre de la mise en œuvre de la DCSMM</w:t>
      </w:r>
      <w:r>
        <w:rPr>
          <w:rFonts w:asciiTheme="majorHAnsi" w:hAnsiTheme="majorHAnsi" w:cstheme="majorHAnsi"/>
        </w:rPr>
        <w:t> ;</w:t>
      </w:r>
    </w:p>
    <w:p w14:paraId="55A4F3E9" w14:textId="77777777" w:rsidR="00C674FA" w:rsidRPr="00C674FA" w:rsidRDefault="00C674FA" w:rsidP="00C674FA">
      <w:pPr>
        <w:spacing w:after="0" w:line="240" w:lineRule="auto"/>
        <w:ind w:left="720"/>
        <w:contextualSpacing/>
        <w:jc w:val="both"/>
        <w:rPr>
          <w:rFonts w:asciiTheme="majorHAnsi" w:hAnsiTheme="majorHAnsi" w:cstheme="majorHAnsi"/>
        </w:rPr>
      </w:pPr>
      <w:r w:rsidRPr="00C674FA">
        <w:rPr>
          <w:rFonts w:asciiTheme="majorHAnsi" w:hAnsiTheme="majorHAnsi" w:cstheme="majorHAnsi"/>
          <w:b/>
          <w:bCs/>
        </w:rPr>
        <w:t xml:space="preserve">MAREOS </w:t>
      </w:r>
      <w:r w:rsidRPr="00C674FA">
        <w:rPr>
          <w:rFonts w:asciiTheme="majorHAnsi" w:hAnsiTheme="majorHAnsi" w:cstheme="majorHAnsi"/>
        </w:rPr>
        <w:t>(F</w:t>
      </w:r>
      <w:r w:rsidR="00CC324F">
        <w:rPr>
          <w:rFonts w:asciiTheme="majorHAnsi" w:hAnsiTheme="majorHAnsi" w:cstheme="majorHAnsi"/>
        </w:rPr>
        <w:t xml:space="preserve">P-CUP </w:t>
      </w:r>
      <w:r w:rsidRPr="00C674FA">
        <w:rPr>
          <w:rFonts w:asciiTheme="majorHAnsi" w:hAnsiTheme="majorHAnsi" w:cstheme="majorHAnsi"/>
        </w:rPr>
        <w:t xml:space="preserve">– CNES) : </w:t>
      </w:r>
      <w:r w:rsidR="00CC324F">
        <w:rPr>
          <w:rFonts w:asciiTheme="majorHAnsi" w:hAnsiTheme="majorHAnsi" w:cstheme="majorHAnsi"/>
        </w:rPr>
        <w:t>Vise à mieux intégrer l</w:t>
      </w:r>
      <w:r w:rsidRPr="00C674FA">
        <w:rPr>
          <w:rFonts w:asciiTheme="majorHAnsi" w:hAnsiTheme="majorHAnsi" w:cstheme="majorHAnsi"/>
        </w:rPr>
        <w:t>es données Copernicus dans le cadre réglementaire européen, notamment pour la mise en œuvre de la DCSMM afin de promouvoir l’activité économique à travers le développement de nouveaux services et produits</w:t>
      </w:r>
      <w:r>
        <w:rPr>
          <w:rFonts w:asciiTheme="majorHAnsi" w:hAnsiTheme="majorHAnsi" w:cstheme="majorHAnsi"/>
        </w:rPr>
        <w:t> ;</w:t>
      </w:r>
    </w:p>
    <w:p w14:paraId="342E0830" w14:textId="77777777" w:rsidR="00C674FA" w:rsidRPr="00C674FA" w:rsidRDefault="00C674FA" w:rsidP="00C674FA">
      <w:pPr>
        <w:spacing w:after="0" w:line="240" w:lineRule="auto"/>
        <w:ind w:left="720"/>
        <w:contextualSpacing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C674FA">
        <w:rPr>
          <w:rFonts w:asciiTheme="majorHAnsi" w:hAnsiTheme="majorHAnsi" w:cstheme="majorHAnsi"/>
          <w:b/>
          <w:bCs/>
        </w:rPr>
        <w:t>CONNECT EO </w:t>
      </w:r>
      <w:r w:rsidRPr="00C674FA">
        <w:rPr>
          <w:rFonts w:asciiTheme="majorHAnsi" w:hAnsiTheme="majorHAnsi" w:cstheme="majorHAnsi"/>
        </w:rPr>
        <w:t>(COSME Go International</w:t>
      </w:r>
      <w:proofErr w:type="gramStart"/>
      <w:r w:rsidRPr="00C674FA">
        <w:rPr>
          <w:rFonts w:asciiTheme="majorHAnsi" w:hAnsiTheme="majorHAnsi" w:cstheme="majorHAnsi"/>
        </w:rPr>
        <w:t>):</w:t>
      </w:r>
      <w:proofErr w:type="gramEnd"/>
      <w:r w:rsidRPr="00C674FA">
        <w:rPr>
          <w:rFonts w:asciiTheme="majorHAnsi" w:hAnsiTheme="majorHAnsi" w:cstheme="majorHAnsi"/>
        </w:rPr>
        <w:t xml:space="preserve"> </w:t>
      </w:r>
      <w:r w:rsidR="00CC324F">
        <w:rPr>
          <w:rFonts w:asciiTheme="majorHAnsi" w:hAnsiTheme="majorHAnsi" w:cstheme="majorHAnsi"/>
        </w:rPr>
        <w:t>Vise à promouvoir l’</w:t>
      </w:r>
      <w:r w:rsidRPr="00C674FA">
        <w:rPr>
          <w:rFonts w:asciiTheme="majorHAnsi" w:hAnsiTheme="majorHAnsi" w:cstheme="majorHAnsi"/>
        </w:rPr>
        <w:t xml:space="preserve">internationalisation des entreprises </w:t>
      </w:r>
      <w:r w:rsidRPr="00C674FA">
        <w:rPr>
          <w:rFonts w:asciiTheme="majorHAnsi" w:hAnsiTheme="majorHAnsi" w:cstheme="majorHAnsi"/>
          <w:color w:val="000000"/>
          <w:shd w:val="clear" w:color="auto" w:fill="FFFFFF"/>
        </w:rPr>
        <w:t>et acteurs du maritime tournés vers le spatial désireux de développer leurs marchés en Australie et au Chili. </w:t>
      </w:r>
    </w:p>
    <w:p w14:paraId="64FCEB68" w14:textId="77777777" w:rsidR="00C674FA" w:rsidRPr="00C674FA" w:rsidRDefault="00C674FA" w:rsidP="00C674FA">
      <w:pPr>
        <w:spacing w:after="0" w:line="240" w:lineRule="auto"/>
        <w:ind w:left="720"/>
        <w:contextualSpacing/>
        <w:jc w:val="both"/>
        <w:rPr>
          <w:rFonts w:asciiTheme="majorHAnsi" w:hAnsiTheme="majorHAnsi" w:cstheme="majorHAnsi"/>
        </w:rPr>
      </w:pPr>
    </w:p>
    <w:p w14:paraId="55DFEA0B" w14:textId="77777777" w:rsidR="00F83278" w:rsidRDefault="00F83278" w:rsidP="00CC324F">
      <w:pPr>
        <w:spacing w:after="0" w:line="240" w:lineRule="auto"/>
        <w:ind w:left="720"/>
        <w:contextualSpacing/>
        <w:jc w:val="both"/>
        <w:rPr>
          <w:rFonts w:asciiTheme="majorHAnsi" w:hAnsiTheme="majorHAnsi" w:cstheme="majorHAnsi"/>
        </w:rPr>
      </w:pPr>
      <w:r w:rsidRPr="00C674FA">
        <w:rPr>
          <w:rFonts w:asciiTheme="majorHAnsi" w:hAnsiTheme="majorHAnsi" w:cstheme="majorHAnsi"/>
        </w:rPr>
        <w:t>La mission</w:t>
      </w:r>
      <w:r w:rsidR="00C674FA">
        <w:rPr>
          <w:rFonts w:asciiTheme="majorHAnsi" w:hAnsiTheme="majorHAnsi" w:cstheme="majorHAnsi"/>
        </w:rPr>
        <w:t xml:space="preserve"> dans la cadre de ces </w:t>
      </w:r>
      <w:r w:rsidR="00CC324F">
        <w:rPr>
          <w:rFonts w:asciiTheme="majorHAnsi" w:hAnsiTheme="majorHAnsi" w:cstheme="majorHAnsi"/>
        </w:rPr>
        <w:t xml:space="preserve">trois </w:t>
      </w:r>
      <w:r w:rsidR="00C674FA">
        <w:rPr>
          <w:rFonts w:asciiTheme="majorHAnsi" w:hAnsiTheme="majorHAnsi" w:cstheme="majorHAnsi"/>
        </w:rPr>
        <w:t>projets</w:t>
      </w:r>
      <w:r w:rsidRPr="00C674FA">
        <w:rPr>
          <w:rFonts w:asciiTheme="majorHAnsi" w:hAnsiTheme="majorHAnsi" w:cstheme="majorHAnsi"/>
        </w:rPr>
        <w:t xml:space="preserve"> </w:t>
      </w:r>
      <w:r w:rsidR="00C674FA">
        <w:rPr>
          <w:rFonts w:asciiTheme="majorHAnsi" w:hAnsiTheme="majorHAnsi" w:cstheme="majorHAnsi"/>
        </w:rPr>
        <w:t>consiste à assurer le suivi technique</w:t>
      </w:r>
      <w:r w:rsidRPr="00C674FA">
        <w:rPr>
          <w:rFonts w:asciiTheme="majorHAnsi" w:hAnsiTheme="majorHAnsi" w:cstheme="majorHAnsi"/>
        </w:rPr>
        <w:t xml:space="preserve"> </w:t>
      </w:r>
      <w:r w:rsidR="00CC324F">
        <w:rPr>
          <w:rFonts w:asciiTheme="majorHAnsi" w:hAnsiTheme="majorHAnsi" w:cstheme="majorHAnsi"/>
        </w:rPr>
        <w:t xml:space="preserve">et la coordination </w:t>
      </w:r>
      <w:r w:rsidRPr="00C674FA">
        <w:rPr>
          <w:rFonts w:asciiTheme="majorHAnsi" w:hAnsiTheme="majorHAnsi" w:cstheme="majorHAnsi"/>
        </w:rPr>
        <w:t xml:space="preserve">des activités </w:t>
      </w:r>
      <w:r w:rsidR="00C674FA">
        <w:rPr>
          <w:rFonts w:asciiTheme="majorHAnsi" w:hAnsiTheme="majorHAnsi" w:cstheme="majorHAnsi"/>
        </w:rPr>
        <w:t>dans lesquelles le Pôle est impliqué</w:t>
      </w:r>
      <w:r w:rsidR="00CC324F">
        <w:rPr>
          <w:rFonts w:asciiTheme="majorHAnsi" w:hAnsiTheme="majorHAnsi" w:cstheme="majorHAnsi"/>
        </w:rPr>
        <w:t xml:space="preserve"> (organisation des taches, rédaction des délivrables, participations aux activités de communication, suivi des temps et budget, </w:t>
      </w:r>
      <w:r w:rsidRPr="00C674FA">
        <w:rPr>
          <w:rFonts w:asciiTheme="majorHAnsi" w:hAnsiTheme="majorHAnsi" w:cstheme="majorHAnsi"/>
        </w:rPr>
        <w:t xml:space="preserve">organisation d’événements (meetings, </w:t>
      </w:r>
      <w:proofErr w:type="spellStart"/>
      <w:r w:rsidRPr="00C674FA">
        <w:rPr>
          <w:rFonts w:asciiTheme="majorHAnsi" w:hAnsiTheme="majorHAnsi" w:cstheme="majorHAnsi"/>
        </w:rPr>
        <w:t>BtoB</w:t>
      </w:r>
      <w:proofErr w:type="spellEnd"/>
      <w:r w:rsidRPr="00C674FA">
        <w:rPr>
          <w:rFonts w:asciiTheme="majorHAnsi" w:hAnsiTheme="majorHAnsi" w:cstheme="majorHAnsi"/>
        </w:rPr>
        <w:t xml:space="preserve">, Workshops), </w:t>
      </w:r>
      <w:r w:rsidR="00F5122D" w:rsidRPr="00C674FA">
        <w:rPr>
          <w:rFonts w:asciiTheme="majorHAnsi" w:hAnsiTheme="majorHAnsi" w:cstheme="majorHAnsi"/>
        </w:rPr>
        <w:t xml:space="preserve">animation et </w:t>
      </w:r>
      <w:r w:rsidR="00C116B3" w:rsidRPr="00C674FA">
        <w:rPr>
          <w:rFonts w:asciiTheme="majorHAnsi" w:hAnsiTheme="majorHAnsi" w:cstheme="majorHAnsi"/>
        </w:rPr>
        <w:t>contacts avec les entreprises.</w:t>
      </w:r>
    </w:p>
    <w:p w14:paraId="0A228C1B" w14:textId="77777777" w:rsidR="00C674FA" w:rsidRPr="00C674FA" w:rsidRDefault="00C674FA" w:rsidP="001D322D">
      <w:pPr>
        <w:spacing w:after="0" w:line="240" w:lineRule="auto"/>
        <w:ind w:left="720"/>
        <w:contextualSpacing/>
        <w:jc w:val="both"/>
        <w:rPr>
          <w:rFonts w:asciiTheme="majorHAnsi" w:hAnsiTheme="majorHAnsi" w:cstheme="majorHAnsi"/>
        </w:rPr>
      </w:pPr>
    </w:p>
    <w:p w14:paraId="6A658EB2" w14:textId="77777777" w:rsidR="00C674FA" w:rsidRPr="00C674FA" w:rsidRDefault="00055979" w:rsidP="00C674F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HAnsi" w:hAnsiTheme="majorHAnsi" w:cstheme="majorHAnsi"/>
          <w:b/>
        </w:rPr>
      </w:pPr>
      <w:r w:rsidRPr="00C674FA">
        <w:rPr>
          <w:rFonts w:asciiTheme="majorHAnsi" w:hAnsiTheme="majorHAnsi" w:cstheme="majorHAnsi"/>
          <w:b/>
        </w:rPr>
        <w:t>M</w:t>
      </w:r>
      <w:r w:rsidR="00F83278" w:rsidRPr="00C674FA">
        <w:rPr>
          <w:rFonts w:asciiTheme="majorHAnsi" w:hAnsiTheme="majorHAnsi" w:cstheme="majorHAnsi"/>
          <w:b/>
        </w:rPr>
        <w:t xml:space="preserve">ission </w:t>
      </w:r>
      <w:r w:rsidRPr="00C674FA">
        <w:rPr>
          <w:rFonts w:asciiTheme="majorHAnsi" w:hAnsiTheme="majorHAnsi" w:cstheme="majorHAnsi"/>
          <w:b/>
        </w:rPr>
        <w:t>2</w:t>
      </w:r>
      <w:r w:rsidR="008816BA" w:rsidRPr="00C674FA">
        <w:rPr>
          <w:rFonts w:asciiTheme="majorHAnsi" w:hAnsiTheme="majorHAnsi" w:cstheme="majorHAnsi"/>
          <w:b/>
        </w:rPr>
        <w:t xml:space="preserve"> (</w:t>
      </w:r>
      <w:r w:rsidR="005A3957" w:rsidRPr="00C674FA">
        <w:rPr>
          <w:rFonts w:asciiTheme="majorHAnsi" w:hAnsiTheme="majorHAnsi" w:cstheme="majorHAnsi"/>
          <w:b/>
        </w:rPr>
        <w:t>20</w:t>
      </w:r>
      <w:r w:rsidRPr="00C674FA">
        <w:rPr>
          <w:rFonts w:asciiTheme="majorHAnsi" w:hAnsiTheme="majorHAnsi" w:cstheme="majorHAnsi"/>
          <w:b/>
        </w:rPr>
        <w:t>%)</w:t>
      </w:r>
      <w:r w:rsidR="00F83278" w:rsidRPr="00C674FA">
        <w:rPr>
          <w:rFonts w:asciiTheme="majorHAnsi" w:hAnsiTheme="majorHAnsi" w:cstheme="majorHAnsi"/>
          <w:b/>
        </w:rPr>
        <w:t xml:space="preserve"> : </w:t>
      </w:r>
      <w:r w:rsidR="005A3957" w:rsidRPr="00C674FA">
        <w:rPr>
          <w:rFonts w:asciiTheme="majorHAnsi" w:hAnsiTheme="majorHAnsi" w:cstheme="majorHAnsi"/>
          <w:b/>
        </w:rPr>
        <w:t>Booster MORESPACE</w:t>
      </w:r>
    </w:p>
    <w:p w14:paraId="552026EB" w14:textId="77777777" w:rsidR="00F83278" w:rsidRPr="00C674FA" w:rsidRDefault="00F83278" w:rsidP="00385B6D">
      <w:pPr>
        <w:spacing w:after="0" w:line="240" w:lineRule="auto"/>
        <w:ind w:left="720"/>
        <w:contextualSpacing/>
        <w:jc w:val="both"/>
        <w:rPr>
          <w:rFonts w:asciiTheme="majorHAnsi" w:hAnsiTheme="majorHAnsi" w:cstheme="majorHAnsi"/>
        </w:rPr>
      </w:pPr>
      <w:r w:rsidRPr="00C674FA">
        <w:rPr>
          <w:rFonts w:asciiTheme="majorHAnsi" w:hAnsiTheme="majorHAnsi" w:cstheme="majorHAnsi"/>
        </w:rPr>
        <w:t xml:space="preserve">Actions généralistes et transverses d’animation du </w:t>
      </w:r>
      <w:r w:rsidR="00D8438A" w:rsidRPr="00C674FA">
        <w:rPr>
          <w:rFonts w:asciiTheme="majorHAnsi" w:hAnsiTheme="majorHAnsi" w:cstheme="majorHAnsi"/>
        </w:rPr>
        <w:t xml:space="preserve">Booster MORESPACE visant </w:t>
      </w:r>
      <w:r w:rsidR="00385B6D">
        <w:rPr>
          <w:rFonts w:asciiTheme="majorHAnsi" w:hAnsiTheme="majorHAnsi" w:cstheme="majorHAnsi"/>
        </w:rPr>
        <w:t xml:space="preserve">la promotion et l’utilisation des données et technologies spatiales pour le maritime </w:t>
      </w:r>
      <w:r w:rsidRPr="00C674FA">
        <w:rPr>
          <w:rFonts w:asciiTheme="majorHAnsi" w:hAnsiTheme="majorHAnsi" w:cstheme="majorHAnsi"/>
        </w:rPr>
        <w:t xml:space="preserve">: organisation d’événements, </w:t>
      </w:r>
      <w:r w:rsidR="00130080" w:rsidRPr="00C674FA">
        <w:rPr>
          <w:rFonts w:asciiTheme="majorHAnsi" w:hAnsiTheme="majorHAnsi" w:cstheme="majorHAnsi"/>
        </w:rPr>
        <w:t xml:space="preserve">veille et newsletter, </w:t>
      </w:r>
      <w:r w:rsidR="00D8438A" w:rsidRPr="00C674FA">
        <w:rPr>
          <w:rFonts w:asciiTheme="majorHAnsi" w:hAnsiTheme="majorHAnsi" w:cstheme="majorHAnsi"/>
        </w:rPr>
        <w:t xml:space="preserve">accompagnement de </w:t>
      </w:r>
      <w:r w:rsidR="00385B6D">
        <w:rPr>
          <w:rFonts w:asciiTheme="majorHAnsi" w:hAnsiTheme="majorHAnsi" w:cstheme="majorHAnsi"/>
        </w:rPr>
        <w:t>l’écosystème</w:t>
      </w:r>
      <w:r w:rsidR="00D8438A" w:rsidRPr="00C674FA">
        <w:rPr>
          <w:rFonts w:asciiTheme="majorHAnsi" w:hAnsiTheme="majorHAnsi" w:cstheme="majorHAnsi"/>
        </w:rPr>
        <w:t>…</w:t>
      </w:r>
    </w:p>
    <w:p w14:paraId="4D81E08F" w14:textId="77777777" w:rsidR="00002897" w:rsidRPr="00C674FA" w:rsidRDefault="00002897" w:rsidP="0061486E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</w:p>
    <w:p w14:paraId="0A90A9F7" w14:textId="77777777" w:rsidR="00DD6FAE" w:rsidRPr="00C674FA" w:rsidRDefault="00DD6FAE" w:rsidP="0061486E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  <w:r w:rsidRPr="00C674FA">
        <w:rPr>
          <w:rFonts w:asciiTheme="majorHAnsi" w:hAnsiTheme="majorHAnsi" w:cstheme="majorHAnsi"/>
          <w:b/>
          <w:u w:val="single"/>
        </w:rPr>
        <w:t>COMPETENCES</w:t>
      </w:r>
    </w:p>
    <w:p w14:paraId="6AD51E4D" w14:textId="77777777" w:rsidR="0069765F" w:rsidRPr="00C674FA" w:rsidRDefault="00D84879" w:rsidP="0061486E">
      <w:pPr>
        <w:spacing w:line="240" w:lineRule="auto"/>
        <w:contextualSpacing/>
        <w:rPr>
          <w:rFonts w:asciiTheme="majorHAnsi" w:hAnsiTheme="majorHAnsi" w:cstheme="majorHAnsi"/>
        </w:rPr>
      </w:pPr>
      <w:r w:rsidRPr="00C674FA">
        <w:rPr>
          <w:rFonts w:asciiTheme="majorHAnsi" w:hAnsiTheme="majorHAnsi" w:cstheme="majorHAnsi"/>
        </w:rPr>
        <w:t xml:space="preserve">Ingénieur </w:t>
      </w:r>
      <w:r w:rsidR="00EF25F2">
        <w:rPr>
          <w:rFonts w:asciiTheme="majorHAnsi" w:hAnsiTheme="majorHAnsi" w:cstheme="majorHAnsi"/>
        </w:rPr>
        <w:t xml:space="preserve">(ou docteur) </w:t>
      </w:r>
      <w:r w:rsidRPr="00C674FA">
        <w:rPr>
          <w:rFonts w:asciiTheme="majorHAnsi" w:hAnsiTheme="majorHAnsi" w:cstheme="majorHAnsi"/>
        </w:rPr>
        <w:t>junior</w:t>
      </w:r>
    </w:p>
    <w:p w14:paraId="0CF86B4F" w14:textId="77777777" w:rsidR="001D322D" w:rsidRPr="00C674FA" w:rsidRDefault="00F83278" w:rsidP="0061486E">
      <w:pPr>
        <w:spacing w:line="240" w:lineRule="auto"/>
        <w:contextualSpacing/>
        <w:rPr>
          <w:rFonts w:asciiTheme="majorHAnsi" w:hAnsiTheme="majorHAnsi" w:cstheme="majorHAnsi"/>
        </w:rPr>
      </w:pPr>
      <w:r w:rsidRPr="00C674FA">
        <w:rPr>
          <w:rFonts w:asciiTheme="majorHAnsi" w:hAnsiTheme="majorHAnsi" w:cstheme="majorHAnsi"/>
        </w:rPr>
        <w:t>Niveau BAC+5 scientifiqu</w:t>
      </w:r>
      <w:r w:rsidR="00127A8A" w:rsidRPr="00C674FA">
        <w:rPr>
          <w:rFonts w:asciiTheme="majorHAnsi" w:hAnsiTheme="majorHAnsi" w:cstheme="majorHAnsi"/>
        </w:rPr>
        <w:t>e</w:t>
      </w:r>
      <w:r w:rsidR="00130080" w:rsidRPr="00C674FA">
        <w:rPr>
          <w:rFonts w:asciiTheme="majorHAnsi" w:hAnsiTheme="majorHAnsi" w:cstheme="majorHAnsi"/>
        </w:rPr>
        <w:t>/technique</w:t>
      </w:r>
      <w:r w:rsidR="00127A8A" w:rsidRPr="00C674FA">
        <w:rPr>
          <w:rFonts w:asciiTheme="majorHAnsi" w:hAnsiTheme="majorHAnsi" w:cstheme="majorHAnsi"/>
        </w:rPr>
        <w:t xml:space="preserve"> en lien avec </w:t>
      </w:r>
      <w:r w:rsidR="00C116B3" w:rsidRPr="00C674FA">
        <w:rPr>
          <w:rFonts w:asciiTheme="majorHAnsi" w:hAnsiTheme="majorHAnsi" w:cstheme="majorHAnsi"/>
        </w:rPr>
        <w:t xml:space="preserve">l’observation de la terre, </w:t>
      </w:r>
      <w:r w:rsidR="001D322D" w:rsidRPr="00C674FA">
        <w:rPr>
          <w:rFonts w:asciiTheme="majorHAnsi" w:hAnsiTheme="majorHAnsi" w:cstheme="majorHAnsi"/>
        </w:rPr>
        <w:t>l’ingénierie maritime et</w:t>
      </w:r>
      <w:r w:rsidR="0013205C" w:rsidRPr="00C674FA">
        <w:rPr>
          <w:rFonts w:asciiTheme="majorHAnsi" w:hAnsiTheme="majorHAnsi" w:cstheme="majorHAnsi"/>
        </w:rPr>
        <w:t>/ou</w:t>
      </w:r>
      <w:r w:rsidR="001D322D" w:rsidRPr="00C674FA">
        <w:rPr>
          <w:rFonts w:asciiTheme="majorHAnsi" w:hAnsiTheme="majorHAnsi" w:cstheme="majorHAnsi"/>
        </w:rPr>
        <w:t xml:space="preserve"> </w:t>
      </w:r>
      <w:r w:rsidR="0013205C" w:rsidRPr="00C674FA">
        <w:rPr>
          <w:rFonts w:asciiTheme="majorHAnsi" w:hAnsiTheme="majorHAnsi" w:cstheme="majorHAnsi"/>
        </w:rPr>
        <w:t>la connaissance des activités maritimes</w:t>
      </w:r>
      <w:r w:rsidR="00C116B3" w:rsidRPr="00C674FA">
        <w:rPr>
          <w:rFonts w:asciiTheme="majorHAnsi" w:hAnsiTheme="majorHAnsi" w:cstheme="majorHAnsi"/>
        </w:rPr>
        <w:t>.</w:t>
      </w:r>
    </w:p>
    <w:p w14:paraId="31396894" w14:textId="77777777" w:rsidR="002A5913" w:rsidRPr="00C674FA" w:rsidRDefault="001D322D" w:rsidP="0061486E">
      <w:pPr>
        <w:spacing w:line="240" w:lineRule="auto"/>
        <w:contextualSpacing/>
        <w:rPr>
          <w:rFonts w:asciiTheme="majorHAnsi" w:hAnsiTheme="majorHAnsi" w:cstheme="majorHAnsi"/>
        </w:rPr>
      </w:pPr>
      <w:r w:rsidRPr="00C674FA">
        <w:rPr>
          <w:rFonts w:asciiTheme="majorHAnsi" w:hAnsiTheme="majorHAnsi" w:cstheme="majorHAnsi"/>
        </w:rPr>
        <w:t>L</w:t>
      </w:r>
      <w:r w:rsidR="00842312" w:rsidRPr="00C674FA">
        <w:rPr>
          <w:rFonts w:asciiTheme="majorHAnsi" w:hAnsiTheme="majorHAnsi" w:cstheme="majorHAnsi"/>
        </w:rPr>
        <w:t>a c</w:t>
      </w:r>
      <w:r w:rsidR="002A5913" w:rsidRPr="00C674FA">
        <w:rPr>
          <w:rFonts w:asciiTheme="majorHAnsi" w:hAnsiTheme="majorHAnsi" w:cstheme="majorHAnsi"/>
        </w:rPr>
        <w:t>onnaissance</w:t>
      </w:r>
      <w:r w:rsidRPr="00C674FA">
        <w:rPr>
          <w:rFonts w:asciiTheme="majorHAnsi" w:hAnsiTheme="majorHAnsi" w:cstheme="majorHAnsi"/>
        </w:rPr>
        <w:t xml:space="preserve"> des projets européens et</w:t>
      </w:r>
      <w:r w:rsidR="002A5913" w:rsidRPr="00C674FA">
        <w:rPr>
          <w:rFonts w:asciiTheme="majorHAnsi" w:hAnsiTheme="majorHAnsi" w:cstheme="majorHAnsi"/>
        </w:rPr>
        <w:t xml:space="preserve"> des principes </w:t>
      </w:r>
      <w:r w:rsidRPr="00C674FA">
        <w:rPr>
          <w:rFonts w:asciiTheme="majorHAnsi" w:hAnsiTheme="majorHAnsi" w:cstheme="majorHAnsi"/>
        </w:rPr>
        <w:t>de l’innovation/R&amp;D seraient un plus.</w:t>
      </w:r>
    </w:p>
    <w:p w14:paraId="026DB60F" w14:textId="77777777" w:rsidR="0015089E" w:rsidRPr="00C674FA" w:rsidRDefault="00055979" w:rsidP="006C496E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C674FA">
        <w:rPr>
          <w:rFonts w:asciiTheme="majorHAnsi" w:hAnsiTheme="majorHAnsi" w:cstheme="majorHAnsi"/>
          <w:sz w:val="22"/>
          <w:szCs w:val="22"/>
        </w:rPr>
        <w:t xml:space="preserve">Anglais : </w:t>
      </w:r>
      <w:r w:rsidR="006C496E" w:rsidRPr="00C674FA">
        <w:rPr>
          <w:rFonts w:asciiTheme="majorHAnsi" w:hAnsiTheme="majorHAnsi" w:cstheme="majorHAnsi"/>
          <w:sz w:val="22"/>
          <w:szCs w:val="22"/>
        </w:rPr>
        <w:t>niveau C</w:t>
      </w:r>
      <w:r w:rsidR="00842312" w:rsidRPr="00C674FA">
        <w:rPr>
          <w:rFonts w:asciiTheme="majorHAnsi" w:hAnsiTheme="majorHAnsi" w:cstheme="majorHAnsi"/>
          <w:sz w:val="22"/>
          <w:szCs w:val="22"/>
        </w:rPr>
        <w:t xml:space="preserve"> </w:t>
      </w:r>
      <w:r w:rsidR="006C496E" w:rsidRPr="00C674FA">
        <w:rPr>
          <w:rFonts w:asciiTheme="majorHAnsi" w:hAnsiTheme="majorHAnsi" w:cstheme="majorHAnsi"/>
          <w:sz w:val="22"/>
          <w:szCs w:val="22"/>
        </w:rPr>
        <w:t xml:space="preserve">selon le Cadre européen commun de référence pour les langues </w:t>
      </w:r>
      <w:r w:rsidR="00842312" w:rsidRPr="00C674FA">
        <w:rPr>
          <w:rFonts w:asciiTheme="majorHAnsi" w:hAnsiTheme="majorHAnsi" w:cstheme="majorHAnsi"/>
          <w:sz w:val="22"/>
          <w:szCs w:val="22"/>
        </w:rPr>
        <w:t>(lu, écrit, parlé)</w:t>
      </w:r>
      <w:r w:rsidR="00D84879" w:rsidRPr="00C674FA">
        <w:rPr>
          <w:rFonts w:asciiTheme="majorHAnsi" w:hAnsiTheme="majorHAnsi" w:cstheme="majorHAnsi"/>
          <w:sz w:val="22"/>
          <w:szCs w:val="22"/>
        </w:rPr>
        <w:t xml:space="preserve"> – des exemples de productions personnelles </w:t>
      </w:r>
      <w:r w:rsidR="006C496E" w:rsidRPr="00C674FA">
        <w:rPr>
          <w:rFonts w:asciiTheme="majorHAnsi" w:hAnsiTheme="majorHAnsi" w:cstheme="majorHAnsi"/>
          <w:sz w:val="22"/>
          <w:szCs w:val="22"/>
        </w:rPr>
        <w:t xml:space="preserve">en anglais </w:t>
      </w:r>
      <w:r w:rsidR="00D84879" w:rsidRPr="00C674FA">
        <w:rPr>
          <w:rFonts w:asciiTheme="majorHAnsi" w:hAnsiTheme="majorHAnsi" w:cstheme="majorHAnsi"/>
          <w:sz w:val="22"/>
          <w:szCs w:val="22"/>
        </w:rPr>
        <w:t>seront demandées</w:t>
      </w:r>
    </w:p>
    <w:p w14:paraId="45EE0B15" w14:textId="77777777" w:rsidR="00055979" w:rsidRPr="00C674FA" w:rsidRDefault="00055979" w:rsidP="0061486E">
      <w:pPr>
        <w:spacing w:line="240" w:lineRule="auto"/>
        <w:contextualSpacing/>
        <w:rPr>
          <w:rFonts w:asciiTheme="majorHAnsi" w:hAnsiTheme="majorHAnsi" w:cstheme="majorHAnsi"/>
        </w:rPr>
      </w:pPr>
      <w:proofErr w:type="spellStart"/>
      <w:r w:rsidRPr="00C674FA">
        <w:rPr>
          <w:rFonts w:asciiTheme="majorHAnsi" w:hAnsiTheme="majorHAnsi" w:cstheme="majorHAnsi"/>
        </w:rPr>
        <w:lastRenderedPageBreak/>
        <w:t>Reporting</w:t>
      </w:r>
      <w:proofErr w:type="spellEnd"/>
      <w:r w:rsidR="00842312" w:rsidRPr="00C674FA">
        <w:rPr>
          <w:rFonts w:asciiTheme="majorHAnsi" w:hAnsiTheme="majorHAnsi" w:cstheme="majorHAnsi"/>
        </w:rPr>
        <w:t>, qualités rédactionnelles en anglais</w:t>
      </w:r>
    </w:p>
    <w:p w14:paraId="582BEFDC" w14:textId="77777777" w:rsidR="00055979" w:rsidRPr="00C674FA" w:rsidRDefault="00055979" w:rsidP="0061486E">
      <w:pPr>
        <w:spacing w:line="240" w:lineRule="auto"/>
        <w:contextualSpacing/>
        <w:rPr>
          <w:rFonts w:asciiTheme="majorHAnsi" w:hAnsiTheme="majorHAnsi" w:cstheme="majorHAnsi"/>
        </w:rPr>
      </w:pPr>
      <w:r w:rsidRPr="00C674FA">
        <w:rPr>
          <w:rFonts w:asciiTheme="majorHAnsi" w:hAnsiTheme="majorHAnsi" w:cstheme="majorHAnsi"/>
        </w:rPr>
        <w:t>Bon relationnel</w:t>
      </w:r>
      <w:r w:rsidR="00842312" w:rsidRPr="00C674FA">
        <w:rPr>
          <w:rFonts w:asciiTheme="majorHAnsi" w:hAnsiTheme="majorHAnsi" w:cstheme="majorHAnsi"/>
        </w:rPr>
        <w:t>, capacité d’animation et d’organisation d’</w:t>
      </w:r>
      <w:r w:rsidR="00EF25F2">
        <w:rPr>
          <w:rFonts w:asciiTheme="majorHAnsi" w:hAnsiTheme="majorHAnsi" w:cstheme="majorHAnsi"/>
        </w:rPr>
        <w:t>un écosystème et/ou d’</w:t>
      </w:r>
      <w:r w:rsidR="00842312" w:rsidRPr="00C674FA">
        <w:rPr>
          <w:rFonts w:asciiTheme="majorHAnsi" w:hAnsiTheme="majorHAnsi" w:cstheme="majorHAnsi"/>
        </w:rPr>
        <w:t>événements</w:t>
      </w:r>
    </w:p>
    <w:p w14:paraId="289DA37D" w14:textId="77777777" w:rsidR="0015089E" w:rsidRPr="00C674FA" w:rsidRDefault="0015089E" w:rsidP="0061486E">
      <w:pPr>
        <w:spacing w:line="240" w:lineRule="auto"/>
        <w:contextualSpacing/>
        <w:rPr>
          <w:rFonts w:asciiTheme="majorHAnsi" w:hAnsiTheme="majorHAnsi" w:cstheme="majorHAnsi"/>
        </w:rPr>
      </w:pPr>
    </w:p>
    <w:p w14:paraId="4295C0B6" w14:textId="77777777" w:rsidR="00E82929" w:rsidRPr="00C674FA" w:rsidRDefault="00E82929" w:rsidP="0061486E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  <w:r w:rsidRPr="00C674FA">
        <w:rPr>
          <w:rFonts w:asciiTheme="majorHAnsi" w:hAnsiTheme="majorHAnsi" w:cstheme="majorHAnsi"/>
          <w:b/>
          <w:u w:val="single"/>
        </w:rPr>
        <w:t>CONDITIONS DE TRAVAIL</w:t>
      </w:r>
    </w:p>
    <w:p w14:paraId="060ED8D8" w14:textId="77777777" w:rsidR="00E82929" w:rsidRPr="00C674FA" w:rsidRDefault="00E82929" w:rsidP="00EF25F2">
      <w:pPr>
        <w:numPr>
          <w:ilvl w:val="0"/>
          <w:numId w:val="13"/>
        </w:numPr>
        <w:spacing w:line="240" w:lineRule="auto"/>
        <w:contextualSpacing/>
        <w:rPr>
          <w:rFonts w:asciiTheme="majorHAnsi" w:hAnsiTheme="majorHAnsi" w:cstheme="majorHAnsi"/>
        </w:rPr>
      </w:pPr>
      <w:r w:rsidRPr="00C674FA">
        <w:rPr>
          <w:rFonts w:asciiTheme="majorHAnsi" w:hAnsiTheme="majorHAnsi" w:cstheme="majorHAnsi"/>
        </w:rPr>
        <w:t>Contrat de travail à durée déterminée (</w:t>
      </w:r>
      <w:r w:rsidR="001D322D" w:rsidRPr="00C674FA">
        <w:rPr>
          <w:rFonts w:asciiTheme="majorHAnsi" w:hAnsiTheme="majorHAnsi" w:cstheme="majorHAnsi"/>
        </w:rPr>
        <w:t>12</w:t>
      </w:r>
      <w:r w:rsidRPr="00C674FA">
        <w:rPr>
          <w:rFonts w:asciiTheme="majorHAnsi" w:hAnsiTheme="majorHAnsi" w:cstheme="majorHAnsi"/>
        </w:rPr>
        <w:t xml:space="preserve"> mois à partir </w:t>
      </w:r>
      <w:r w:rsidR="00C116B3" w:rsidRPr="00C674FA">
        <w:rPr>
          <w:rFonts w:asciiTheme="majorHAnsi" w:hAnsiTheme="majorHAnsi" w:cstheme="majorHAnsi"/>
        </w:rPr>
        <w:t>d</w:t>
      </w:r>
      <w:r w:rsidR="00130080" w:rsidRPr="00C674FA">
        <w:rPr>
          <w:rFonts w:asciiTheme="majorHAnsi" w:hAnsiTheme="majorHAnsi" w:cstheme="majorHAnsi"/>
        </w:rPr>
        <w:t>’avril 2021</w:t>
      </w:r>
      <w:r w:rsidRPr="00C674FA">
        <w:rPr>
          <w:rFonts w:asciiTheme="majorHAnsi" w:hAnsiTheme="majorHAnsi" w:cstheme="majorHAnsi"/>
        </w:rPr>
        <w:t>)</w:t>
      </w:r>
      <w:r w:rsidR="00055979" w:rsidRPr="00C674FA">
        <w:rPr>
          <w:rFonts w:asciiTheme="majorHAnsi" w:hAnsiTheme="majorHAnsi" w:cstheme="majorHAnsi"/>
        </w:rPr>
        <w:t xml:space="preserve"> – Temps plein</w:t>
      </w:r>
    </w:p>
    <w:p w14:paraId="02A177F7" w14:textId="77777777" w:rsidR="0015089E" w:rsidRPr="00C674FA" w:rsidRDefault="00F01869" w:rsidP="00EF25F2">
      <w:pPr>
        <w:numPr>
          <w:ilvl w:val="0"/>
          <w:numId w:val="13"/>
        </w:numPr>
        <w:spacing w:line="240" w:lineRule="auto"/>
        <w:contextualSpacing/>
        <w:rPr>
          <w:rFonts w:asciiTheme="majorHAnsi" w:hAnsiTheme="majorHAnsi" w:cstheme="majorHAnsi"/>
        </w:rPr>
      </w:pPr>
      <w:r w:rsidRPr="00C674FA">
        <w:rPr>
          <w:rFonts w:asciiTheme="majorHAnsi" w:hAnsiTheme="majorHAnsi" w:cstheme="majorHAnsi"/>
        </w:rPr>
        <w:t>Lieu de travail : Plouzané</w:t>
      </w:r>
      <w:r w:rsidR="00E82929" w:rsidRPr="00C674FA">
        <w:rPr>
          <w:rFonts w:asciiTheme="majorHAnsi" w:hAnsiTheme="majorHAnsi" w:cstheme="majorHAnsi"/>
        </w:rPr>
        <w:t xml:space="preserve"> (</w:t>
      </w:r>
      <w:r w:rsidR="0015089E" w:rsidRPr="00C674FA">
        <w:rPr>
          <w:rFonts w:asciiTheme="majorHAnsi" w:hAnsiTheme="majorHAnsi" w:cstheme="majorHAnsi"/>
        </w:rPr>
        <w:t>Siège du Pôle</w:t>
      </w:r>
      <w:r w:rsidR="00EF25F2">
        <w:rPr>
          <w:rFonts w:asciiTheme="majorHAnsi" w:hAnsiTheme="majorHAnsi" w:cstheme="majorHAnsi"/>
        </w:rPr>
        <w:t xml:space="preserve"> </w:t>
      </w:r>
      <w:r w:rsidR="00E82929" w:rsidRPr="00C674FA">
        <w:rPr>
          <w:rFonts w:asciiTheme="majorHAnsi" w:hAnsiTheme="majorHAnsi" w:cstheme="majorHAnsi"/>
        </w:rPr>
        <w:t>Mer au</w:t>
      </w:r>
      <w:r w:rsidR="0015089E" w:rsidRPr="00C674FA">
        <w:rPr>
          <w:rFonts w:asciiTheme="majorHAnsi" w:hAnsiTheme="majorHAnsi" w:cstheme="majorHAnsi"/>
        </w:rPr>
        <w:t xml:space="preserve"> </w:t>
      </w:r>
      <w:r w:rsidRPr="00C674FA">
        <w:rPr>
          <w:rFonts w:asciiTheme="majorHAnsi" w:hAnsiTheme="majorHAnsi" w:cstheme="majorHAnsi"/>
        </w:rPr>
        <w:t>525 avenue Alexis de Rochon</w:t>
      </w:r>
      <w:r w:rsidR="00E82929" w:rsidRPr="00C674FA">
        <w:rPr>
          <w:rFonts w:asciiTheme="majorHAnsi" w:hAnsiTheme="majorHAnsi" w:cstheme="majorHAnsi"/>
        </w:rPr>
        <w:t>)</w:t>
      </w:r>
    </w:p>
    <w:p w14:paraId="0783F9A1" w14:textId="77777777" w:rsidR="002A5913" w:rsidRPr="00C674FA" w:rsidRDefault="004F5FF6" w:rsidP="00EF25F2">
      <w:pPr>
        <w:numPr>
          <w:ilvl w:val="0"/>
          <w:numId w:val="13"/>
        </w:numPr>
        <w:spacing w:line="240" w:lineRule="auto"/>
        <w:contextualSpacing/>
        <w:rPr>
          <w:rFonts w:asciiTheme="majorHAnsi" w:hAnsiTheme="majorHAnsi" w:cstheme="majorHAnsi"/>
        </w:rPr>
      </w:pPr>
      <w:r w:rsidRPr="00C674FA">
        <w:rPr>
          <w:rFonts w:asciiTheme="majorHAnsi" w:hAnsiTheme="majorHAnsi" w:cstheme="majorHAnsi"/>
        </w:rPr>
        <w:t>Poste nécessitant des</w:t>
      </w:r>
      <w:r w:rsidR="002A5913" w:rsidRPr="00C674FA">
        <w:rPr>
          <w:rFonts w:asciiTheme="majorHAnsi" w:hAnsiTheme="majorHAnsi" w:cstheme="majorHAnsi"/>
        </w:rPr>
        <w:t xml:space="preserve"> déplacements en France et en Europe</w:t>
      </w:r>
      <w:r w:rsidR="00DA750C" w:rsidRPr="00C674FA">
        <w:rPr>
          <w:rFonts w:asciiTheme="majorHAnsi" w:hAnsiTheme="majorHAnsi" w:cstheme="majorHAnsi"/>
        </w:rPr>
        <w:t xml:space="preserve"> </w:t>
      </w:r>
    </w:p>
    <w:p w14:paraId="6D0C401F" w14:textId="77777777" w:rsidR="005D6AE1" w:rsidRPr="00C674FA" w:rsidRDefault="0015089E" w:rsidP="00EF25F2">
      <w:pPr>
        <w:numPr>
          <w:ilvl w:val="0"/>
          <w:numId w:val="13"/>
        </w:numPr>
        <w:spacing w:line="240" w:lineRule="auto"/>
        <w:contextualSpacing/>
        <w:rPr>
          <w:rFonts w:asciiTheme="majorHAnsi" w:hAnsiTheme="majorHAnsi" w:cstheme="majorHAnsi"/>
        </w:rPr>
      </w:pPr>
      <w:r w:rsidRPr="00C674FA">
        <w:rPr>
          <w:rFonts w:asciiTheme="majorHAnsi" w:hAnsiTheme="majorHAnsi" w:cstheme="majorHAnsi"/>
        </w:rPr>
        <w:t xml:space="preserve">Rémunération : </w:t>
      </w:r>
      <w:r w:rsidR="00D84879" w:rsidRPr="00C674FA">
        <w:rPr>
          <w:rFonts w:asciiTheme="majorHAnsi" w:hAnsiTheme="majorHAnsi" w:cstheme="majorHAnsi"/>
        </w:rPr>
        <w:t>grille interne (</w:t>
      </w:r>
      <w:r w:rsidR="00842312" w:rsidRPr="00C674FA">
        <w:rPr>
          <w:rFonts w:asciiTheme="majorHAnsi" w:hAnsiTheme="majorHAnsi" w:cstheme="majorHAnsi"/>
        </w:rPr>
        <w:t>selon expérience</w:t>
      </w:r>
      <w:r w:rsidR="00D84879" w:rsidRPr="00C674FA">
        <w:rPr>
          <w:rFonts w:asciiTheme="majorHAnsi" w:hAnsiTheme="majorHAnsi" w:cstheme="majorHAnsi"/>
        </w:rPr>
        <w:t>)</w:t>
      </w:r>
    </w:p>
    <w:p w14:paraId="0A04E3A9" w14:textId="77777777" w:rsidR="00E82929" w:rsidRPr="00C674FA" w:rsidRDefault="00E82929" w:rsidP="00EF25F2">
      <w:pPr>
        <w:numPr>
          <w:ilvl w:val="0"/>
          <w:numId w:val="13"/>
        </w:numPr>
        <w:spacing w:line="240" w:lineRule="auto"/>
        <w:contextualSpacing/>
        <w:rPr>
          <w:rFonts w:asciiTheme="majorHAnsi" w:hAnsiTheme="majorHAnsi" w:cstheme="majorHAnsi"/>
        </w:rPr>
      </w:pPr>
      <w:r w:rsidRPr="00C674FA">
        <w:rPr>
          <w:rFonts w:asciiTheme="majorHAnsi" w:hAnsiTheme="majorHAnsi" w:cstheme="majorHAnsi"/>
        </w:rPr>
        <w:t>Convention collective de la Métallurgie, Mutuelle familiale, Prévoyance, Retraite complémentaire</w:t>
      </w:r>
    </w:p>
    <w:p w14:paraId="789E7F11" w14:textId="77777777" w:rsidR="00E82929" w:rsidRPr="00C674FA" w:rsidRDefault="00E82929" w:rsidP="0061486E">
      <w:pPr>
        <w:spacing w:line="240" w:lineRule="auto"/>
        <w:contextualSpacing/>
        <w:rPr>
          <w:rFonts w:asciiTheme="majorHAnsi" w:hAnsiTheme="majorHAnsi" w:cstheme="majorHAnsi"/>
        </w:rPr>
      </w:pPr>
    </w:p>
    <w:p w14:paraId="737DA39D" w14:textId="77777777" w:rsidR="0061486E" w:rsidRPr="00C674FA" w:rsidRDefault="00842312" w:rsidP="0061486E">
      <w:pPr>
        <w:spacing w:line="240" w:lineRule="auto"/>
        <w:contextualSpacing/>
        <w:rPr>
          <w:rFonts w:asciiTheme="majorHAnsi" w:hAnsiTheme="majorHAnsi" w:cstheme="majorHAnsi"/>
          <w:b/>
        </w:rPr>
      </w:pPr>
      <w:r w:rsidRPr="00C674FA">
        <w:rPr>
          <w:rFonts w:asciiTheme="majorHAnsi" w:hAnsiTheme="majorHAnsi" w:cstheme="majorHAnsi"/>
          <w:b/>
        </w:rPr>
        <w:t>E</w:t>
      </w:r>
      <w:r w:rsidR="0015089E" w:rsidRPr="00C674FA">
        <w:rPr>
          <w:rFonts w:asciiTheme="majorHAnsi" w:hAnsiTheme="majorHAnsi" w:cstheme="majorHAnsi"/>
          <w:b/>
        </w:rPr>
        <w:t xml:space="preserve">nvoyez CV et Lettre de </w:t>
      </w:r>
      <w:r w:rsidR="00673965" w:rsidRPr="00C674FA">
        <w:rPr>
          <w:rFonts w:asciiTheme="majorHAnsi" w:hAnsiTheme="majorHAnsi" w:cstheme="majorHAnsi"/>
          <w:b/>
        </w:rPr>
        <w:t>m</w:t>
      </w:r>
      <w:r w:rsidR="0015089E" w:rsidRPr="00C674FA">
        <w:rPr>
          <w:rFonts w:asciiTheme="majorHAnsi" w:hAnsiTheme="majorHAnsi" w:cstheme="majorHAnsi"/>
          <w:b/>
        </w:rPr>
        <w:t xml:space="preserve">otivation à </w:t>
      </w:r>
      <w:r w:rsidR="003948C0" w:rsidRPr="00C674FA">
        <w:rPr>
          <w:rFonts w:asciiTheme="majorHAnsi" w:hAnsiTheme="majorHAnsi" w:cstheme="majorHAnsi"/>
          <w:b/>
        </w:rPr>
        <w:t xml:space="preserve">l’attention de </w:t>
      </w:r>
      <w:r w:rsidR="00F5122D" w:rsidRPr="00C674FA">
        <w:rPr>
          <w:rFonts w:asciiTheme="majorHAnsi" w:hAnsiTheme="majorHAnsi" w:cstheme="majorHAnsi"/>
          <w:b/>
        </w:rPr>
        <w:t xml:space="preserve">Philippe Monbet, </w:t>
      </w:r>
      <w:r w:rsidR="003948C0" w:rsidRPr="00C674FA">
        <w:rPr>
          <w:rFonts w:asciiTheme="majorHAnsi" w:hAnsiTheme="majorHAnsi" w:cstheme="majorHAnsi"/>
          <w:b/>
        </w:rPr>
        <w:t>Directeur adjoint</w:t>
      </w:r>
      <w:r w:rsidR="00130080" w:rsidRPr="00C674FA">
        <w:rPr>
          <w:rFonts w:asciiTheme="majorHAnsi" w:hAnsiTheme="majorHAnsi" w:cstheme="majorHAnsi"/>
          <w:b/>
        </w:rPr>
        <w:t xml:space="preserve"> et Anais Turpault</w:t>
      </w:r>
      <w:r w:rsidR="009F1B18">
        <w:rPr>
          <w:rFonts w:asciiTheme="majorHAnsi" w:hAnsiTheme="majorHAnsi" w:cstheme="majorHAnsi"/>
          <w:b/>
        </w:rPr>
        <w:t>,</w:t>
      </w:r>
      <w:r w:rsidR="00130080" w:rsidRPr="00C674FA">
        <w:rPr>
          <w:rFonts w:asciiTheme="majorHAnsi" w:hAnsiTheme="majorHAnsi" w:cstheme="majorHAnsi"/>
          <w:b/>
        </w:rPr>
        <w:t xml:space="preserve"> Responsable Europe et ingénierie financière</w:t>
      </w:r>
    </w:p>
    <w:p w14:paraId="35FAA25D" w14:textId="65269753" w:rsidR="00002897" w:rsidRPr="00C674FA" w:rsidRDefault="00AE2DC9" w:rsidP="00C6533D">
      <w:pPr>
        <w:spacing w:line="240" w:lineRule="auto"/>
        <w:contextualSpacing/>
        <w:rPr>
          <w:rFonts w:asciiTheme="majorHAnsi" w:hAnsiTheme="majorHAnsi" w:cstheme="majorHAnsi"/>
        </w:rPr>
      </w:pPr>
      <w:hyperlink r:id="rId10" w:history="1">
        <w:r w:rsidR="003948C0" w:rsidRPr="00C674FA">
          <w:rPr>
            <w:rStyle w:val="Lienhypertexte"/>
            <w:rFonts w:asciiTheme="majorHAnsi" w:hAnsiTheme="majorHAnsi" w:cstheme="majorHAnsi"/>
            <w:color w:val="00B0F0"/>
          </w:rPr>
          <w:t>recrutements@polemer-ba.com</w:t>
        </w:r>
      </w:hyperlink>
      <w:r w:rsidR="00C6533D" w:rsidRPr="00C674FA">
        <w:rPr>
          <w:rFonts w:asciiTheme="majorHAnsi" w:hAnsiTheme="majorHAnsi" w:cstheme="majorHAnsi"/>
          <w:b/>
        </w:rPr>
        <w:t xml:space="preserve"> / </w:t>
      </w:r>
      <w:r w:rsidR="00055979" w:rsidRPr="00C674FA">
        <w:rPr>
          <w:rFonts w:asciiTheme="majorHAnsi" w:hAnsiTheme="majorHAnsi" w:cstheme="majorHAnsi"/>
          <w:b/>
        </w:rPr>
        <w:t xml:space="preserve">Clôture : </w:t>
      </w:r>
      <w:r w:rsidR="000A5BC0">
        <w:rPr>
          <w:rFonts w:asciiTheme="majorHAnsi" w:hAnsiTheme="majorHAnsi" w:cstheme="majorHAnsi"/>
          <w:b/>
        </w:rPr>
        <w:t>31</w:t>
      </w:r>
      <w:r w:rsidR="00130080" w:rsidRPr="00C674FA">
        <w:rPr>
          <w:rFonts w:asciiTheme="majorHAnsi" w:hAnsiTheme="majorHAnsi" w:cstheme="majorHAnsi"/>
          <w:b/>
        </w:rPr>
        <w:t>/0</w:t>
      </w:r>
      <w:r w:rsidR="000A5BC0">
        <w:rPr>
          <w:rFonts w:asciiTheme="majorHAnsi" w:hAnsiTheme="majorHAnsi" w:cstheme="majorHAnsi"/>
          <w:b/>
        </w:rPr>
        <w:t>3</w:t>
      </w:r>
      <w:r w:rsidR="00130080" w:rsidRPr="00C674FA">
        <w:rPr>
          <w:rFonts w:asciiTheme="majorHAnsi" w:hAnsiTheme="majorHAnsi" w:cstheme="majorHAnsi"/>
          <w:b/>
        </w:rPr>
        <w:t>/2021</w:t>
      </w:r>
      <w:r w:rsidR="00055979" w:rsidRPr="00C674FA">
        <w:rPr>
          <w:rFonts w:asciiTheme="majorHAnsi" w:hAnsiTheme="majorHAnsi" w:cstheme="majorHAnsi"/>
          <w:b/>
        </w:rPr>
        <w:t>, 12h</w:t>
      </w:r>
    </w:p>
    <w:sectPr w:rsidR="00002897" w:rsidRPr="00C674FA" w:rsidSect="00BA611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D83BD" w14:textId="77777777" w:rsidR="00AE2DC9" w:rsidRDefault="00AE2DC9" w:rsidP="00D012D5">
      <w:pPr>
        <w:spacing w:after="0" w:line="240" w:lineRule="auto"/>
      </w:pPr>
      <w:r>
        <w:separator/>
      </w:r>
    </w:p>
  </w:endnote>
  <w:endnote w:type="continuationSeparator" w:id="0">
    <w:p w14:paraId="7CD297D5" w14:textId="77777777" w:rsidR="00AE2DC9" w:rsidRDefault="00AE2DC9" w:rsidP="00D0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08FB3" w14:textId="77777777" w:rsidR="00D012D5" w:rsidRDefault="00D012D5">
    <w:pPr>
      <w:pStyle w:val="Pieddepage"/>
      <w:jc w:val="right"/>
    </w:pPr>
  </w:p>
  <w:p w14:paraId="4B65A303" w14:textId="77777777" w:rsidR="00D012D5" w:rsidRDefault="00D012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8C325" w14:textId="77777777" w:rsidR="00AE2DC9" w:rsidRDefault="00AE2DC9" w:rsidP="00D012D5">
      <w:pPr>
        <w:spacing w:after="0" w:line="240" w:lineRule="auto"/>
      </w:pPr>
      <w:r>
        <w:separator/>
      </w:r>
    </w:p>
  </w:footnote>
  <w:footnote w:type="continuationSeparator" w:id="0">
    <w:p w14:paraId="1A81AB31" w14:textId="77777777" w:rsidR="00AE2DC9" w:rsidRDefault="00AE2DC9" w:rsidP="00D01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0C25"/>
    <w:multiLevelType w:val="hybridMultilevel"/>
    <w:tmpl w:val="2DF6A654"/>
    <w:lvl w:ilvl="0" w:tplc="3C7015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6B9B"/>
    <w:multiLevelType w:val="hybridMultilevel"/>
    <w:tmpl w:val="E0443596"/>
    <w:lvl w:ilvl="0" w:tplc="00D67D5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855"/>
    <w:multiLevelType w:val="hybridMultilevel"/>
    <w:tmpl w:val="9AB6B8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00D33"/>
    <w:multiLevelType w:val="hybridMultilevel"/>
    <w:tmpl w:val="1DB4D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35E4E"/>
    <w:multiLevelType w:val="hybridMultilevel"/>
    <w:tmpl w:val="803CE5BE"/>
    <w:lvl w:ilvl="0" w:tplc="B6184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46548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C1C21"/>
    <w:multiLevelType w:val="hybridMultilevel"/>
    <w:tmpl w:val="9E1C2ED6"/>
    <w:lvl w:ilvl="0" w:tplc="040C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56262CCA"/>
    <w:multiLevelType w:val="hybridMultilevel"/>
    <w:tmpl w:val="E1F64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64FDF"/>
    <w:multiLevelType w:val="hybridMultilevel"/>
    <w:tmpl w:val="E5CA274E"/>
    <w:lvl w:ilvl="0" w:tplc="3C7015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856C2"/>
    <w:multiLevelType w:val="hybridMultilevel"/>
    <w:tmpl w:val="D9B49000"/>
    <w:lvl w:ilvl="0" w:tplc="3C7015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82BBA"/>
    <w:multiLevelType w:val="hybridMultilevel"/>
    <w:tmpl w:val="7F72A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16053"/>
    <w:multiLevelType w:val="hybridMultilevel"/>
    <w:tmpl w:val="91340558"/>
    <w:lvl w:ilvl="0" w:tplc="00D67D54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867238"/>
    <w:multiLevelType w:val="hybridMultilevel"/>
    <w:tmpl w:val="3D288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B2D04"/>
    <w:multiLevelType w:val="hybridMultilevel"/>
    <w:tmpl w:val="81DEC654"/>
    <w:lvl w:ilvl="0" w:tplc="27A098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D9C4A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B0B4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B5689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6E0B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448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BCAA7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9420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98B8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67"/>
    <w:rsid w:val="00002897"/>
    <w:rsid w:val="00013E34"/>
    <w:rsid w:val="000279A9"/>
    <w:rsid w:val="00052F51"/>
    <w:rsid w:val="00055979"/>
    <w:rsid w:val="00067D15"/>
    <w:rsid w:val="00085C68"/>
    <w:rsid w:val="00092D97"/>
    <w:rsid w:val="000A4F2C"/>
    <w:rsid w:val="000A5BC0"/>
    <w:rsid w:val="000C7030"/>
    <w:rsid w:val="000E2B3B"/>
    <w:rsid w:val="001026EE"/>
    <w:rsid w:val="00127A8A"/>
    <w:rsid w:val="00130080"/>
    <w:rsid w:val="0013205C"/>
    <w:rsid w:val="0015089E"/>
    <w:rsid w:val="00164934"/>
    <w:rsid w:val="00197AF7"/>
    <w:rsid w:val="001B19ED"/>
    <w:rsid w:val="001B6B3D"/>
    <w:rsid w:val="001C01C2"/>
    <w:rsid w:val="001C22FE"/>
    <w:rsid w:val="001C7E02"/>
    <w:rsid w:val="001D322D"/>
    <w:rsid w:val="001E2181"/>
    <w:rsid w:val="00205A0F"/>
    <w:rsid w:val="00223ADD"/>
    <w:rsid w:val="002320E7"/>
    <w:rsid w:val="002347B0"/>
    <w:rsid w:val="002373E5"/>
    <w:rsid w:val="00244467"/>
    <w:rsid w:val="0027133F"/>
    <w:rsid w:val="002816EC"/>
    <w:rsid w:val="00294F89"/>
    <w:rsid w:val="002A5913"/>
    <w:rsid w:val="002A6E31"/>
    <w:rsid w:val="002D0688"/>
    <w:rsid w:val="002D4FAB"/>
    <w:rsid w:val="003036D0"/>
    <w:rsid w:val="0032582C"/>
    <w:rsid w:val="0036047C"/>
    <w:rsid w:val="0037517A"/>
    <w:rsid w:val="00385B6D"/>
    <w:rsid w:val="00386A2B"/>
    <w:rsid w:val="003948C0"/>
    <w:rsid w:val="003979B1"/>
    <w:rsid w:val="003C57B2"/>
    <w:rsid w:val="003D38C8"/>
    <w:rsid w:val="003D4A38"/>
    <w:rsid w:val="003E2DD7"/>
    <w:rsid w:val="003E3356"/>
    <w:rsid w:val="003F6572"/>
    <w:rsid w:val="00420941"/>
    <w:rsid w:val="004634F3"/>
    <w:rsid w:val="00463CC6"/>
    <w:rsid w:val="004A167F"/>
    <w:rsid w:val="004D6172"/>
    <w:rsid w:val="004F5FF6"/>
    <w:rsid w:val="00510329"/>
    <w:rsid w:val="005A3957"/>
    <w:rsid w:val="005D61A2"/>
    <w:rsid w:val="005D6AE1"/>
    <w:rsid w:val="006008A7"/>
    <w:rsid w:val="0061486E"/>
    <w:rsid w:val="00624C46"/>
    <w:rsid w:val="0066062B"/>
    <w:rsid w:val="0066402C"/>
    <w:rsid w:val="00670CB9"/>
    <w:rsid w:val="00673965"/>
    <w:rsid w:val="0069735F"/>
    <w:rsid w:val="0069765F"/>
    <w:rsid w:val="006B28A7"/>
    <w:rsid w:val="006B2DFC"/>
    <w:rsid w:val="006B62A4"/>
    <w:rsid w:val="006C496E"/>
    <w:rsid w:val="006C7325"/>
    <w:rsid w:val="006D1EC9"/>
    <w:rsid w:val="006E6AC1"/>
    <w:rsid w:val="006F4103"/>
    <w:rsid w:val="00714530"/>
    <w:rsid w:val="00715B9B"/>
    <w:rsid w:val="007626F7"/>
    <w:rsid w:val="00765467"/>
    <w:rsid w:val="007A62A6"/>
    <w:rsid w:val="007C32CA"/>
    <w:rsid w:val="007E3597"/>
    <w:rsid w:val="007F0084"/>
    <w:rsid w:val="008251BF"/>
    <w:rsid w:val="00825718"/>
    <w:rsid w:val="00842312"/>
    <w:rsid w:val="00855354"/>
    <w:rsid w:val="008816BA"/>
    <w:rsid w:val="008D2C40"/>
    <w:rsid w:val="008E015B"/>
    <w:rsid w:val="008E4F22"/>
    <w:rsid w:val="008E6737"/>
    <w:rsid w:val="008F1D9F"/>
    <w:rsid w:val="0090185F"/>
    <w:rsid w:val="00906967"/>
    <w:rsid w:val="009202B0"/>
    <w:rsid w:val="00924B5B"/>
    <w:rsid w:val="00962BF7"/>
    <w:rsid w:val="00967C3A"/>
    <w:rsid w:val="00976A1D"/>
    <w:rsid w:val="009808CF"/>
    <w:rsid w:val="009968D3"/>
    <w:rsid w:val="009A677C"/>
    <w:rsid w:val="009D3E6A"/>
    <w:rsid w:val="009E5758"/>
    <w:rsid w:val="009F097C"/>
    <w:rsid w:val="009F1B18"/>
    <w:rsid w:val="00A000E4"/>
    <w:rsid w:val="00A02733"/>
    <w:rsid w:val="00A04DFE"/>
    <w:rsid w:val="00AB259F"/>
    <w:rsid w:val="00AE102B"/>
    <w:rsid w:val="00AE2DC9"/>
    <w:rsid w:val="00AE3E84"/>
    <w:rsid w:val="00AF5887"/>
    <w:rsid w:val="00AF6AC9"/>
    <w:rsid w:val="00B21E06"/>
    <w:rsid w:val="00B30BA3"/>
    <w:rsid w:val="00B471C7"/>
    <w:rsid w:val="00B92D7E"/>
    <w:rsid w:val="00BA611A"/>
    <w:rsid w:val="00BD2ECD"/>
    <w:rsid w:val="00BE4F55"/>
    <w:rsid w:val="00BF56AC"/>
    <w:rsid w:val="00BF697A"/>
    <w:rsid w:val="00C11463"/>
    <w:rsid w:val="00C116B3"/>
    <w:rsid w:val="00C1315C"/>
    <w:rsid w:val="00C37176"/>
    <w:rsid w:val="00C43E9E"/>
    <w:rsid w:val="00C50B78"/>
    <w:rsid w:val="00C577DD"/>
    <w:rsid w:val="00C6533D"/>
    <w:rsid w:val="00C674FA"/>
    <w:rsid w:val="00C77551"/>
    <w:rsid w:val="00C819F9"/>
    <w:rsid w:val="00C83DDF"/>
    <w:rsid w:val="00CA63AD"/>
    <w:rsid w:val="00CC324F"/>
    <w:rsid w:val="00D012D5"/>
    <w:rsid w:val="00D752BD"/>
    <w:rsid w:val="00D8438A"/>
    <w:rsid w:val="00D84879"/>
    <w:rsid w:val="00D8526A"/>
    <w:rsid w:val="00D86018"/>
    <w:rsid w:val="00D91725"/>
    <w:rsid w:val="00DA1DF8"/>
    <w:rsid w:val="00DA4123"/>
    <w:rsid w:val="00DA6877"/>
    <w:rsid w:val="00DA750C"/>
    <w:rsid w:val="00DC5683"/>
    <w:rsid w:val="00DD6FAE"/>
    <w:rsid w:val="00E26A83"/>
    <w:rsid w:val="00E353E8"/>
    <w:rsid w:val="00E3640A"/>
    <w:rsid w:val="00E5576E"/>
    <w:rsid w:val="00E55EFC"/>
    <w:rsid w:val="00E5732D"/>
    <w:rsid w:val="00E7674E"/>
    <w:rsid w:val="00E82929"/>
    <w:rsid w:val="00E865EA"/>
    <w:rsid w:val="00E949D1"/>
    <w:rsid w:val="00EB399A"/>
    <w:rsid w:val="00EB3CE4"/>
    <w:rsid w:val="00ED419C"/>
    <w:rsid w:val="00EE0C2B"/>
    <w:rsid w:val="00EE62AE"/>
    <w:rsid w:val="00EF25F2"/>
    <w:rsid w:val="00EF6BD8"/>
    <w:rsid w:val="00F01869"/>
    <w:rsid w:val="00F359C7"/>
    <w:rsid w:val="00F454EA"/>
    <w:rsid w:val="00F5122D"/>
    <w:rsid w:val="00F53B06"/>
    <w:rsid w:val="00F54FCF"/>
    <w:rsid w:val="00F83278"/>
    <w:rsid w:val="00F85C76"/>
    <w:rsid w:val="00F97C78"/>
    <w:rsid w:val="00FA444B"/>
    <w:rsid w:val="00FA555D"/>
    <w:rsid w:val="00FB5426"/>
    <w:rsid w:val="00FE3328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7A70"/>
  <w15:chartTrackingRefBased/>
  <w15:docId w15:val="{C1D42BB1-FB58-4916-9A95-AB79E4C6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0B78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D012D5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D012D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012D5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D012D5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4E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454EA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15089E"/>
    <w:rPr>
      <w:b/>
      <w:color w:val="A41C22"/>
      <w:u w:val="single"/>
    </w:rPr>
  </w:style>
  <w:style w:type="character" w:styleId="Marquedecommentaire">
    <w:name w:val="annotation reference"/>
    <w:uiPriority w:val="99"/>
    <w:semiHidden/>
    <w:unhideWhenUsed/>
    <w:rsid w:val="008F1D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1D9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F1D9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1D9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F1D9F"/>
    <w:rPr>
      <w:b/>
      <w:bCs/>
      <w:lang w:eastAsia="en-US"/>
    </w:rPr>
  </w:style>
  <w:style w:type="paragraph" w:customStyle="1" w:styleId="Default">
    <w:name w:val="Default"/>
    <w:rsid w:val="006C49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8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uiPriority w:val="99"/>
    <w:semiHidden/>
    <w:unhideWhenUsed/>
    <w:rsid w:val="00F5122D"/>
    <w:rPr>
      <w:color w:val="2B579A"/>
      <w:shd w:val="clear" w:color="auto" w:fill="E6E6E6"/>
    </w:rPr>
  </w:style>
  <w:style w:type="character" w:styleId="Mentionnonrsolue">
    <w:name w:val="Unresolved Mention"/>
    <w:uiPriority w:val="99"/>
    <w:semiHidden/>
    <w:unhideWhenUsed/>
    <w:rsid w:val="003948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954">
          <w:marLeft w:val="1555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65">
          <w:marLeft w:val="1555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crutements@polemer-b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e-mer-bretagne-atlantiqu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6B8E-3242-4670-8DC3-0BAC4B2C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SOPAB</Company>
  <LinksUpToDate>false</LinksUpToDate>
  <CharactersWithSpaces>3515</CharactersWithSpaces>
  <SharedDoc>false</SharedDoc>
  <HLinks>
    <vt:vector size="12" baseType="variant">
      <vt:variant>
        <vt:i4>2031737</vt:i4>
      </vt:variant>
      <vt:variant>
        <vt:i4>3</vt:i4>
      </vt:variant>
      <vt:variant>
        <vt:i4>0</vt:i4>
      </vt:variant>
      <vt:variant>
        <vt:i4>5</vt:i4>
      </vt:variant>
      <vt:variant>
        <vt:lpwstr>mailto:recrutements@polemer-ba.com</vt:lpwstr>
      </vt:variant>
      <vt:variant>
        <vt:lpwstr/>
      </vt:variant>
      <vt:variant>
        <vt:i4>4653083</vt:i4>
      </vt:variant>
      <vt:variant>
        <vt:i4>0</vt:i4>
      </vt:variant>
      <vt:variant>
        <vt:i4>0</vt:i4>
      </vt:variant>
      <vt:variant>
        <vt:i4>5</vt:i4>
      </vt:variant>
      <vt:variant>
        <vt:lpwstr>http://www.pole-mer-bretagne-atlantique.com/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Armelle</dc:creator>
  <cp:keywords/>
  <cp:lastModifiedBy>Fanny Evenat</cp:lastModifiedBy>
  <cp:revision>3</cp:revision>
  <cp:lastPrinted>2017-11-08T11:40:00Z</cp:lastPrinted>
  <dcterms:created xsi:type="dcterms:W3CDTF">2021-02-01T14:25:00Z</dcterms:created>
  <dcterms:modified xsi:type="dcterms:W3CDTF">2021-03-16T16:41:00Z</dcterms:modified>
</cp:coreProperties>
</file>